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Style w:val="Style_3"/>
        <w:ind w:firstLine="0" w:left="510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E000000">
      <w:pPr>
        <w:pStyle w:val="Style_3"/>
        <w:ind w:firstLine="52" w:left="5103"/>
        <w:jc w:val="left"/>
        <w:rPr>
          <w:rFonts w:ascii="Times New Roman" w:hAnsi="Times New Roman"/>
          <w:sz w:val="28"/>
        </w:rPr>
      </w:pPr>
    </w:p>
    <w:p w14:paraId="0F000000">
      <w:pPr>
        <w:pStyle w:val="Style_3"/>
        <w:ind w:firstLine="0" w:left="510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14:paraId="10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XLIV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  Совета муниципального</w:t>
      </w:r>
      <w:r>
        <w:rPr>
          <w:rFonts w:ascii="Times New Roman" w:hAnsi="Times New Roman"/>
          <w:sz w:val="28"/>
        </w:rPr>
        <w:t xml:space="preserve"> образования</w:t>
      </w:r>
    </w:p>
    <w:p w14:paraId="11000000">
      <w:pPr>
        <w:ind w:firstLine="52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12000000">
      <w:pPr>
        <w:ind w:firstLine="52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«28» ноября</w:t>
      </w:r>
      <w:r>
        <w:rPr>
          <w:rFonts w:ascii="Times New Roman" w:hAnsi="Times New Roman"/>
          <w:sz w:val="28"/>
        </w:rPr>
        <w:t xml:space="preserve">  № 6-453</w:t>
      </w:r>
    </w:p>
    <w:p w14:paraId="13000000">
      <w:pPr>
        <w:ind w:firstLine="52" w:left="5103"/>
        <w:rPr>
          <w:rFonts w:ascii="Times New Roman" w:hAnsi="Times New Roman"/>
          <w:sz w:val="28"/>
        </w:rPr>
      </w:pPr>
    </w:p>
    <w:p w14:paraId="14000000">
      <w:pPr>
        <w:rPr>
          <w:rFonts w:ascii="Times New Roman" w:hAnsi="Times New Roman"/>
          <w:sz w:val="28"/>
        </w:rPr>
      </w:pPr>
    </w:p>
    <w:p w14:paraId="1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</w:p>
    <w:p w14:paraId="1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приватизации муниципального имущества </w:t>
      </w:r>
    </w:p>
    <w:p w14:paraId="17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Выселковский район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</w:p>
    <w:p w14:paraId="18000000">
      <w:pPr>
        <w:ind/>
        <w:jc w:val="center"/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</w:p>
    <w:p w14:paraId="1A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приватизации муниципального имущества муниципального образования Выселковский район (далее – Программа) разработана </w:t>
      </w: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>с  Конституцией</w:t>
      </w:r>
      <w:r>
        <w:rPr>
          <w:rFonts w:ascii="Times New Roman" w:hAnsi="Times New Roman"/>
          <w:sz w:val="28"/>
        </w:rPr>
        <w:t xml:space="preserve"> Российской Федерации,</w:t>
      </w:r>
      <w:r>
        <w:rPr>
          <w:rFonts w:ascii="Times New Roman" w:hAnsi="Times New Roman"/>
          <w:sz w:val="28"/>
        </w:rPr>
        <w:t xml:space="preserve"> Гражданск</w:t>
      </w:r>
      <w:r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кодекс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Российской Федерации, Федеральн</w:t>
      </w:r>
      <w:r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закон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от 21 декабря 2001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                          № 178-ФЗ «О приватизации государственного и муниципального имущества», Федеральн</w:t>
      </w:r>
      <w:r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закон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от 6 октября 2003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деральным законом от 27 декабря 2019 </w:t>
      </w:r>
      <w:r>
        <w:rPr>
          <w:rFonts w:ascii="Times New Roman" w:hAnsi="Times New Roman"/>
          <w:sz w:val="28"/>
          <w:highlight w:val="white"/>
        </w:rPr>
        <w:t>г.</w:t>
      </w:r>
      <w:r>
        <w:rPr>
          <w:rFonts w:ascii="Times New Roman" w:hAnsi="Times New Roman"/>
          <w:sz w:val="28"/>
          <w:highlight w:val="white"/>
        </w:rPr>
        <w:t xml:space="preserve"> № 485-ФЗ </w:t>
      </w:r>
      <w:r>
        <w:rPr>
          <w:rFonts w:ascii="Times New Roman" w:hAnsi="Times New Roman"/>
          <w:sz w:val="28"/>
          <w:highlight w:val="white"/>
        </w:rPr>
        <w:t>«</w:t>
      </w:r>
      <w:r>
        <w:rPr>
          <w:rFonts w:ascii="Times New Roman" w:hAnsi="Times New Roman"/>
          <w:sz w:val="28"/>
          <w:highlight w:val="white"/>
        </w:rPr>
        <w:t>О внесении</w:t>
      </w:r>
      <w:r>
        <w:rPr>
          <w:rFonts w:ascii="Times New Roman" w:hAnsi="Times New Roman"/>
          <w:sz w:val="28"/>
          <w:highlight w:val="white"/>
        </w:rPr>
        <w:t xml:space="preserve"> изменений в Федеральный закон </w:t>
      </w:r>
      <w:r>
        <w:rPr>
          <w:rFonts w:ascii="Times New Roman" w:hAnsi="Times New Roman"/>
          <w:sz w:val="28"/>
          <w:highlight w:val="white"/>
        </w:rPr>
        <w:t>«</w:t>
      </w:r>
      <w:r>
        <w:rPr>
          <w:rFonts w:ascii="Times New Roman" w:hAnsi="Times New Roman"/>
          <w:sz w:val="28"/>
          <w:highlight w:val="white"/>
        </w:rPr>
        <w:t>О государственных и муниципальных унитарных предприятиях</w:t>
      </w:r>
      <w:r>
        <w:rPr>
          <w:rFonts w:ascii="Times New Roman" w:hAnsi="Times New Roman"/>
          <w:sz w:val="28"/>
          <w:highlight w:val="white"/>
        </w:rPr>
        <w:t>»</w:t>
      </w:r>
      <w:r>
        <w:rPr>
          <w:rFonts w:ascii="Times New Roman" w:hAnsi="Times New Roman"/>
          <w:sz w:val="28"/>
          <w:highlight w:val="white"/>
        </w:rPr>
        <w:t xml:space="preserve"> и </w:t>
      </w:r>
      <w:r>
        <w:rPr>
          <w:sz w:val="28"/>
          <w:highlight w:val="white"/>
        </w:rPr>
        <w:t>Ф</w:t>
      </w:r>
      <w:r>
        <w:rPr>
          <w:rFonts w:ascii="Times New Roman" w:hAnsi="Times New Roman"/>
          <w:sz w:val="28"/>
          <w:highlight w:val="white"/>
        </w:rPr>
        <w:t xml:space="preserve">едеральный закон </w:t>
      </w:r>
      <w:r>
        <w:rPr>
          <w:rFonts w:ascii="Times New Roman" w:hAnsi="Times New Roman"/>
          <w:sz w:val="28"/>
          <w:highlight w:val="white"/>
        </w:rPr>
        <w:t>«</w:t>
      </w:r>
      <w:r>
        <w:rPr>
          <w:rFonts w:ascii="Times New Roman" w:hAnsi="Times New Roman"/>
          <w:sz w:val="28"/>
          <w:highlight w:val="white"/>
        </w:rPr>
        <w:t>О защите конкуренции</w:t>
      </w:r>
      <w:r>
        <w:rPr>
          <w:rFonts w:ascii="Times New Roman" w:hAnsi="Times New Roman"/>
          <w:sz w:val="28"/>
          <w:highlight w:val="white"/>
        </w:rPr>
        <w:t xml:space="preserve">», </w:t>
      </w: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Правительства Российской Федерации </w:t>
      </w:r>
      <w:r>
        <w:rPr>
          <w:rFonts w:ascii="Times New Roman" w:hAnsi="Times New Roman"/>
          <w:sz w:val="28"/>
        </w:rPr>
        <w:t xml:space="preserve"> от 26 декабря 2005 г. № 806 «Об утверждении Правил разработки прогнозных планов (программ) приватизации государственного и муниципального  имущества и  внесении изменений в Правила  подготовки  и принятия решений об условиях приватизации федерального имущества»,  </w:t>
      </w: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27 августа 2012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860 «Об организации и проведении продажи государственного или муниципального имущества в электронной форме»,</w:t>
      </w:r>
      <w:r>
        <w:rPr>
          <w:rFonts w:ascii="Times New Roman" w:hAnsi="Times New Roman"/>
          <w:sz w:val="28"/>
        </w:rPr>
        <w:t xml:space="preserve"> решени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внеочередной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сессии  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</w:rPr>
        <w:t xml:space="preserve"> созыва </w:t>
      </w:r>
      <w:r>
        <w:rPr>
          <w:rFonts w:ascii="Times New Roman" w:hAnsi="Times New Roman"/>
          <w:sz w:val="28"/>
        </w:rPr>
        <w:t xml:space="preserve">Совета муниципального образования Выселковский район от 28 октября 2010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 № 9-71 «Об утверждении положения о порядке управления и распоряжения имуществом, находящимся в муниципальной собственности муниципального образования Выселковский район».</w:t>
      </w:r>
    </w:p>
    <w:p w14:paraId="1B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1C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Цели и задачи приватизации муниципального имущества </w:t>
      </w:r>
    </w:p>
    <w:p w14:paraId="1D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муниципального образования Выселковский район </w:t>
      </w:r>
    </w:p>
    <w:p w14:paraId="1E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1F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Целями муниципальной политики в области приватизации муниципального имущества муниципального образования Выселковский район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являются повышение эффективности управления муниципальной собственностью муниципального образования Выселковский район и обеспечение планомерности процесса приватизации.</w:t>
      </w:r>
    </w:p>
    <w:p w14:paraId="20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>
        <w:rPr>
          <w:rFonts w:ascii="Times New Roman" w:hAnsi="Times New Roman"/>
          <w:sz w:val="28"/>
        </w:rPr>
        <w:t>Разгосударствление  экономики</w:t>
      </w:r>
      <w:r>
        <w:rPr>
          <w:rFonts w:ascii="Times New Roman" w:hAnsi="Times New Roman"/>
          <w:sz w:val="28"/>
        </w:rPr>
        <w:t xml:space="preserve"> предполагает преобразование  муниципальных  унитарных предприятий в хозяйственные общества с  последующей продажей их акций (долей).</w:t>
      </w:r>
    </w:p>
    <w:p w14:paraId="21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Приватизация муниципального имущества муниципального образования Выселковский район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будет направлена на решение следующих задач:</w:t>
      </w:r>
    </w:p>
    <w:p w14:paraId="22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приватизация муниципального имущества, которое не соответствует требованиям статьи 50 Федерального закона от 6 октября 2003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Российской Федерации»;</w:t>
      </w:r>
    </w:p>
    <w:p w14:paraId="23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сокращение бюджетных расходов на содержание объектов муниципальной собственности;</w:t>
      </w:r>
    </w:p>
    <w:p w14:paraId="24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условий для развития рынка недвижимости;</w:t>
      </w:r>
    </w:p>
    <w:p w14:paraId="25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эффективности использования объектов муниципального имущества;</w:t>
      </w:r>
    </w:p>
    <w:p w14:paraId="26000000">
      <w:pPr>
        <w:tabs>
          <w:tab w:leader="none" w:pos="855" w:val="left"/>
        </w:tabs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оптимизация структуры муниципальной собственности муниципальног</w:t>
      </w:r>
      <w:r>
        <w:rPr>
          <w:rFonts w:ascii="Times New Roman" w:hAnsi="Times New Roman"/>
          <w:sz w:val="28"/>
        </w:rPr>
        <w:t xml:space="preserve">о образования Выселковский район, включая </w:t>
      </w:r>
      <w:r>
        <w:rPr>
          <w:rFonts w:ascii="Times New Roman" w:hAnsi="Times New Roman"/>
          <w:sz w:val="28"/>
        </w:rPr>
        <w:t>структуру  участия</w:t>
      </w:r>
      <w:r>
        <w:rPr>
          <w:rFonts w:ascii="Times New Roman" w:hAnsi="Times New Roman"/>
          <w:sz w:val="28"/>
        </w:rPr>
        <w:t xml:space="preserve"> муниципального образования в хозяйственных обществах;</w:t>
      </w:r>
    </w:p>
    <w:p w14:paraId="27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доходов местного бюджета;</w:t>
      </w:r>
    </w:p>
    <w:p w14:paraId="28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стимулирование </w:t>
      </w:r>
      <w:r>
        <w:rPr>
          <w:rFonts w:ascii="Times New Roman" w:hAnsi="Times New Roman"/>
          <w:sz w:val="28"/>
        </w:rPr>
        <w:t>привлечение инвестиций в экономику муниципального образования Выселковский район.</w:t>
      </w:r>
    </w:p>
    <w:p w14:paraId="29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2A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Классификация муниципального имущества</w:t>
      </w:r>
    </w:p>
    <w:p w14:paraId="2B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возможности его привати</w:t>
      </w:r>
      <w:r>
        <w:rPr>
          <w:rFonts w:ascii="Times New Roman" w:hAnsi="Times New Roman"/>
          <w:sz w:val="28"/>
        </w:rPr>
        <w:t>зации</w:t>
      </w:r>
    </w:p>
    <w:p w14:paraId="2C000000">
      <w:pPr>
        <w:ind w:firstLine="855" w:left="0"/>
        <w:jc w:val="center"/>
        <w:rPr>
          <w:rFonts w:ascii="Times New Roman" w:hAnsi="Times New Roman"/>
          <w:sz w:val="28"/>
        </w:rPr>
      </w:pPr>
    </w:p>
    <w:p w14:paraId="2D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имущество муниципального образования Выселковский район с учетом возможности его приватизации распределяется на группы:</w:t>
      </w:r>
    </w:p>
    <w:p w14:paraId="2E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Объекты, приватизация которых не осуществляется:</w:t>
      </w:r>
    </w:p>
    <w:p w14:paraId="2F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образования (дома творчества, детские дошкольные учреждения и школы);</w:t>
      </w:r>
    </w:p>
    <w:p w14:paraId="30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культуры и библиотеки;</w:t>
      </w:r>
    </w:p>
    <w:p w14:paraId="31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физической культуры и спорта;</w:t>
      </w:r>
    </w:p>
    <w:p w14:paraId="32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районные автомобильные дороги общего пользования;</w:t>
      </w:r>
    </w:p>
    <w:p w14:paraId="33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непроизводственной сферы, предназначенные для обеспечения деятельности органов самоуправления;</w:t>
      </w:r>
    </w:p>
    <w:p w14:paraId="34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иные объекты в соответствии с законодательством Российской Федерации и Краснодарского края.</w:t>
      </w:r>
    </w:p>
    <w:p w14:paraId="35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Объекты, приватизация которых осуществляется по решению Совета муниципального образования Выселковский район:</w:t>
      </w:r>
    </w:p>
    <w:p w14:paraId="36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муниципальные унитарные предприятия;</w:t>
      </w:r>
    </w:p>
    <w:p w14:paraId="37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недвижимого имущества, неиспользуемые или сданные в аренду;</w:t>
      </w:r>
    </w:p>
    <w:p w14:paraId="38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недвижимого имущества, незавершенные строительством;</w:t>
      </w:r>
    </w:p>
    <w:p w14:paraId="39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объекты движимого имущества, неиспользуемые по назначению;</w:t>
      </w:r>
    </w:p>
    <w:p w14:paraId="3A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акции открытых акционерных обществ и доли участников других хозяйственных обществ.</w:t>
      </w:r>
    </w:p>
    <w:p w14:paraId="3B000000">
      <w:pPr>
        <w:ind w:firstLine="855" w:left="0"/>
        <w:rPr>
          <w:rFonts w:ascii="Times New Roman" w:hAnsi="Times New Roman"/>
          <w:sz w:val="28"/>
        </w:rPr>
      </w:pPr>
    </w:p>
    <w:p w14:paraId="3C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3. Порядок принятия решений о приватизации </w:t>
      </w:r>
    </w:p>
    <w:p w14:paraId="3D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имущества, порядке и условиях проведения торгов</w:t>
      </w:r>
    </w:p>
    <w:p w14:paraId="3E000000">
      <w:pPr>
        <w:ind w:firstLine="855" w:left="0"/>
        <w:jc w:val="center"/>
        <w:rPr>
          <w:rFonts w:ascii="Times New Roman" w:hAnsi="Times New Roman"/>
          <w:sz w:val="28"/>
        </w:rPr>
      </w:pPr>
    </w:p>
    <w:p w14:paraId="3F000000">
      <w:pPr>
        <w:ind w:firstLine="85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3.1. Предложение о проведении приватизации муниципального имущества муниципального образования Выселковский район может исходить от Совета муниципального образования Выселковский район, администрации муниципального образования Выселковский район или ее структурных подразделений, физических или юридических лиц. Предложения о приватизации муниципального имущества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принимаются   Отделом по   управлению   муниципальным   имуществом и земельным вопросам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Выселковский район </w:t>
      </w:r>
      <w:r>
        <w:rPr>
          <w:rFonts w:ascii="Times New Roman" w:hAnsi="Times New Roman"/>
          <w:color w:val="000000"/>
          <w:sz w:val="28"/>
        </w:rPr>
        <w:t>до 1 декабря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ода</w:t>
      </w:r>
      <w:r>
        <w:rPr>
          <w:rFonts w:ascii="Times New Roman" w:hAnsi="Times New Roman"/>
          <w:color w:val="000000"/>
          <w:sz w:val="28"/>
        </w:rPr>
        <w:t>.</w:t>
      </w:r>
    </w:p>
    <w:p w14:paraId="40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Предложение о дополнительном включении в Программу текущего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ода </w:t>
      </w:r>
      <w:r>
        <w:rPr>
          <w:rFonts w:ascii="Times New Roman" w:hAnsi="Times New Roman"/>
          <w:sz w:val="28"/>
        </w:rPr>
        <w:t>объектов муниципального имущества подаются главе муниципального образования Выселковский район.</w:t>
      </w:r>
    </w:p>
    <w:p w14:paraId="41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объектам муниципального имущества, включенным в настоящую Программу, глава муниципального образования Выселковский район принимает распоряжение об организации и проведении торгов муниципального имущества, назначению, при необходимости, комиссии по проведению торгов.</w:t>
      </w:r>
    </w:p>
    <w:p w14:paraId="42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При приватизации муниципального имущества используются следующие способы приватизации:</w:t>
      </w:r>
    </w:p>
    <w:p w14:paraId="43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преобразование унитарного предприятия в акционерное общество;</w:t>
      </w:r>
    </w:p>
    <w:p w14:paraId="44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2272F"/>
          <w:sz w:val="28"/>
          <w:highlight w:val="white"/>
        </w:rPr>
        <w:t>преобразование унитарного предприятия в общество с ограниченной ответственностью</w:t>
      </w:r>
      <w:r>
        <w:rPr>
          <w:rFonts w:ascii="Times New Roman" w:hAnsi="Times New Roman"/>
          <w:color w:val="22272F"/>
          <w:sz w:val="28"/>
          <w:highlight w:val="white"/>
        </w:rPr>
        <w:t>;</w:t>
      </w:r>
    </w:p>
    <w:p w14:paraId="45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продажа муниципального имущества на аукционе;</w:t>
      </w:r>
    </w:p>
    <w:p w14:paraId="46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продажа акций акционерных </w:t>
      </w:r>
      <w:r>
        <w:rPr>
          <w:rFonts w:ascii="Times New Roman" w:hAnsi="Times New Roman"/>
          <w:sz w:val="28"/>
        </w:rPr>
        <w:t>обществ  на</w:t>
      </w:r>
      <w:r>
        <w:rPr>
          <w:rFonts w:ascii="Times New Roman" w:hAnsi="Times New Roman"/>
          <w:sz w:val="28"/>
        </w:rPr>
        <w:t xml:space="preserve"> специализированном аукционе;</w:t>
      </w:r>
    </w:p>
    <w:p w14:paraId="47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продажа муниципального имущества на конкурсе;</w:t>
      </w:r>
    </w:p>
    <w:p w14:paraId="48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продажа за пределами территории Российской </w:t>
      </w:r>
      <w:r>
        <w:rPr>
          <w:rFonts w:ascii="Times New Roman" w:hAnsi="Times New Roman"/>
          <w:sz w:val="28"/>
        </w:rPr>
        <w:t>Федерации  находящихся</w:t>
      </w:r>
      <w:r>
        <w:rPr>
          <w:rFonts w:ascii="Times New Roman" w:hAnsi="Times New Roman"/>
          <w:sz w:val="28"/>
        </w:rPr>
        <w:t xml:space="preserve">  в государственной собственной собственности  акций акционерных обществ;</w:t>
      </w:r>
    </w:p>
    <w:p w14:paraId="49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продажа муниципального имущества посредством публичного предложения;</w:t>
      </w:r>
    </w:p>
    <w:p w14:paraId="4A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продажа </w:t>
      </w:r>
      <w:r>
        <w:rPr>
          <w:rFonts w:ascii="Times New Roman" w:hAnsi="Times New Roman"/>
          <w:color w:val="22272F"/>
          <w:sz w:val="28"/>
          <w:highlight w:val="white"/>
        </w:rPr>
        <w:t>муниципального имущества по минимально допустимой цене</w:t>
      </w:r>
      <w:r>
        <w:rPr>
          <w:rFonts w:ascii="Times New Roman" w:hAnsi="Times New Roman"/>
          <w:color w:val="22272F"/>
          <w:sz w:val="28"/>
          <w:highlight w:val="white"/>
        </w:rPr>
        <w:t>;</w:t>
      </w:r>
    </w:p>
    <w:p w14:paraId="4B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внесение муниципального имущества в качестве вклада в уставные кап</w:t>
      </w:r>
      <w:r>
        <w:rPr>
          <w:rFonts w:ascii="Times New Roman" w:hAnsi="Times New Roman"/>
          <w:sz w:val="28"/>
        </w:rPr>
        <w:t>италы открытых акционерных обществ;</w:t>
      </w:r>
    </w:p>
    <w:p w14:paraId="4C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продажа акций акционерных обществ по результатам доверительного управления;</w:t>
      </w:r>
    </w:p>
    <w:p w14:paraId="4D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другие способы приватизации муниципального имущества, предусмотренные федеральным законодательством.</w:t>
      </w:r>
    </w:p>
    <w:p w14:paraId="4E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Преимущественное право на приобретение арендуемого имущества имеют субъекты малого и среднего предпринимательства в порядке, предусмотренном </w:t>
      </w:r>
      <w:r>
        <w:rPr>
          <w:rFonts w:ascii="Times New Roman" w:hAnsi="Times New Roman"/>
          <w:sz w:val="28"/>
        </w:rPr>
        <w:t>Федеральным законом</w:t>
      </w:r>
      <w:r>
        <w:rPr>
          <w:rFonts w:ascii="Times New Roman" w:hAnsi="Times New Roman"/>
          <w:sz w:val="28"/>
        </w:rPr>
        <w:t xml:space="preserve"> от 22 июля 2008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 159-ФЗ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 xml:space="preserve">Об особенностях отчуждения движимого и недвижимого имущества, находящегося в государственной или в муниципальной собственности и арендуемого </w:t>
      </w:r>
      <w:r>
        <w:rPr>
          <w:rFonts w:ascii="Times New Roman" w:hAnsi="Times New Roman"/>
          <w:sz w:val="28"/>
          <w:highlight w:val="white"/>
        </w:rPr>
        <w:t>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</w:rPr>
        <w:t>».</w:t>
      </w:r>
    </w:p>
    <w:p w14:paraId="4F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его эксплуатации, если иное не предусмотрено федеральным законом.</w:t>
      </w:r>
    </w:p>
    <w:p w14:paraId="50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3.6. Условия приватизации муниципального имущества, включенного в Программу, разрабатывается продавцом муниципального имущества, определенным в соответствии с пунктом 4 настоящей Программы и утверждается главой муниципального образования Выселковский район.</w:t>
      </w:r>
    </w:p>
    <w:p w14:paraId="51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3.7. В случае, если аукцион или конкурс по продаже муниципального имущества был признан несостоявшимся в силу отсутствия заявок либо участия в нем только одного покупателя, приватизация имущества может быть осуществлена другим способом установленным федеральным законодательством.</w:t>
      </w:r>
    </w:p>
    <w:p w14:paraId="52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53000000">
      <w:pPr>
        <w:tabs>
          <w:tab w:leader="none" w:pos="855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Раздел 4. Продавец муниципального имущества</w:t>
      </w:r>
    </w:p>
    <w:p w14:paraId="54000000">
      <w:pPr>
        <w:tabs>
          <w:tab w:leader="none" w:pos="855" w:val="left"/>
        </w:tabs>
        <w:ind/>
        <w:jc w:val="center"/>
        <w:rPr>
          <w:rFonts w:ascii="Times New Roman" w:hAnsi="Times New Roman"/>
          <w:color w:val="000000"/>
          <w:sz w:val="28"/>
        </w:rPr>
      </w:pPr>
    </w:p>
    <w:p w14:paraId="55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4.1. Полномочиями продавца муниципального имущества наделяется Отдел по управлению муниципальным имуществом и земельным вопросам администрации муниципального образования Выселковский район.</w:t>
      </w:r>
    </w:p>
    <w:p w14:paraId="56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Продавец муниципального имущества в зависимости от выбранного способа приватизации разрабатывает порядок и условия продажи объектов приватизации и организует публикацию в средствах массовой информации информационного сообщения о продаже муниципального имущества, подготовку и проведение торгов, заключение договоров купли-продажи и передачу имущества покупателю.</w:t>
      </w:r>
    </w:p>
    <w:p w14:paraId="57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К работе по подготовке предложений о целесообразности приватизации муниципального имущества, способе и порядке его приватизации, подготовке и проведении торгов, продавец муниципального имущества имеет право привлекать экспертов, аудиторские, оценочные и иные организации.</w:t>
      </w:r>
    </w:p>
    <w:p w14:paraId="58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4.2. По решению Совета муниципального образования Выселковский район функции по продаже муниципального имущества могут быть полностью или частично переданы специализированной организации.</w:t>
      </w:r>
    </w:p>
    <w:p w14:paraId="59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</w:p>
    <w:p w14:paraId="5A000000">
      <w:pPr>
        <w:tabs>
          <w:tab w:leader="none" w:pos="855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Раздел 5. Информационное обеспечение приватизации </w:t>
      </w:r>
    </w:p>
    <w:p w14:paraId="5B000000">
      <w:pPr>
        <w:tabs>
          <w:tab w:leader="none" w:pos="855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муниципального имущества</w:t>
      </w:r>
    </w:p>
    <w:p w14:paraId="5C000000">
      <w:pPr>
        <w:tabs>
          <w:tab w:leader="none" w:pos="855" w:val="left"/>
        </w:tabs>
        <w:ind/>
        <w:jc w:val="center"/>
        <w:rPr>
          <w:rFonts w:ascii="Times New Roman" w:hAnsi="Times New Roman"/>
          <w:color w:val="000000"/>
          <w:sz w:val="28"/>
        </w:rPr>
      </w:pPr>
    </w:p>
    <w:p w14:paraId="5D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5.1. Информационное сообщение о продаже муниципального имущества подлежит обязательной публикации на сайте продавца муниципального имущества и </w:t>
      </w:r>
      <w:r>
        <w:rPr>
          <w:rFonts w:ascii="Times New Roman" w:hAnsi="Times New Roman"/>
          <w:sz w:val="28"/>
        </w:rPr>
        <w:t>официальном сайте в сети «Интернет»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www</w:t>
      </w:r>
      <w:r>
        <w:rPr>
          <w:rFonts w:ascii="Times New Roman" w:hAnsi="Times New Roman"/>
          <w:spacing w:val="-2"/>
          <w:sz w:val="28"/>
        </w:rPr>
        <w:t>.</w:t>
      </w:r>
      <w:r>
        <w:rPr>
          <w:rFonts w:ascii="Times New Roman" w:hAnsi="Times New Roman"/>
          <w:spacing w:val="-2"/>
          <w:sz w:val="28"/>
        </w:rPr>
        <w:t>torgi</w:t>
      </w:r>
      <w:r>
        <w:rPr>
          <w:rFonts w:ascii="Times New Roman" w:hAnsi="Times New Roman"/>
          <w:spacing w:val="-2"/>
          <w:sz w:val="28"/>
        </w:rPr>
        <w:t>.</w:t>
      </w:r>
      <w:r>
        <w:rPr>
          <w:rFonts w:ascii="Times New Roman" w:hAnsi="Times New Roman"/>
          <w:spacing w:val="-2"/>
          <w:sz w:val="28"/>
        </w:rPr>
        <w:t>gov</w:t>
      </w:r>
      <w:r>
        <w:rPr>
          <w:rFonts w:ascii="Times New Roman" w:hAnsi="Times New Roman"/>
          <w:spacing w:val="-2"/>
          <w:sz w:val="28"/>
        </w:rPr>
        <w:t>.</w:t>
      </w:r>
      <w:r>
        <w:rPr>
          <w:rFonts w:ascii="Times New Roman" w:hAnsi="Times New Roman"/>
          <w:spacing w:val="-2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 xml:space="preserve"> не менее, чем за 30 дней до дня осуществления продажи указанного имущества.</w:t>
      </w:r>
    </w:p>
    <w:p w14:paraId="5E000000">
      <w:pPr>
        <w:tabs>
          <w:tab w:leader="none" w:pos="855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5.2. Продавец муниципального имущества может использовать дополнительно   другие   средства    массовой   информации    для    размещения информационного сообщения о продаже имущества с целью дополнительного привлечения участников торгов.</w:t>
      </w:r>
    </w:p>
    <w:p w14:paraId="5F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60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6. Порядок оценки стоимости и оплаты</w:t>
      </w:r>
    </w:p>
    <w:p w14:paraId="61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приватизируемого имущества</w:t>
      </w:r>
    </w:p>
    <w:p w14:paraId="62000000">
      <w:pPr>
        <w:ind w:firstLine="855" w:left="0"/>
        <w:jc w:val="center"/>
        <w:rPr>
          <w:rFonts w:ascii="Times New Roman" w:hAnsi="Times New Roman"/>
          <w:sz w:val="28"/>
        </w:rPr>
      </w:pPr>
    </w:p>
    <w:p w14:paraId="63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 Продажная цена муниципального имущества определяется в соответствии с законодательством Российской Федерации о приватизации.</w:t>
      </w:r>
    </w:p>
    <w:p w14:paraId="64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При продаже муниципального имущества в соответствии с Федеральным законом «Об оценочной деятельности в Российской Федерации» и Федеральным законом «О приватизации государственного и муниципального имущества» продавцом заключается договор на проведение </w:t>
      </w:r>
      <w:r>
        <w:rPr>
          <w:rFonts w:ascii="Times New Roman" w:hAnsi="Times New Roman"/>
          <w:sz w:val="28"/>
        </w:rPr>
        <w:t>работ по независимой оценке</w:t>
      </w:r>
      <w:r>
        <w:rPr>
          <w:rFonts w:ascii="Times New Roman" w:hAnsi="Times New Roman"/>
          <w:sz w:val="28"/>
        </w:rPr>
        <w:t xml:space="preserve"> приватизируемого имущества. Независимая оценка приватизируемого муниципального имущества проводится на этапе предпродажной подготовки за счет средств местного бюджета.</w:t>
      </w:r>
    </w:p>
    <w:p w14:paraId="65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 Оплата приобретаемого покупателями муниципального имущества при приватизации производится ед</w:t>
      </w:r>
      <w:r>
        <w:rPr>
          <w:rFonts w:ascii="Times New Roman" w:hAnsi="Times New Roman"/>
          <w:sz w:val="28"/>
        </w:rPr>
        <w:t>иновременно.</w:t>
      </w:r>
    </w:p>
    <w:p w14:paraId="66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67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7. Денежные средства, полученные от </w:t>
      </w:r>
    </w:p>
    <w:p w14:paraId="68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приватизации муниципального имущества</w:t>
      </w:r>
    </w:p>
    <w:p w14:paraId="69000000">
      <w:pPr>
        <w:ind w:firstLine="855" w:left="0"/>
        <w:rPr>
          <w:rFonts w:ascii="Times New Roman" w:hAnsi="Times New Roman"/>
          <w:sz w:val="28"/>
        </w:rPr>
      </w:pPr>
    </w:p>
    <w:p w14:paraId="6A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7.1. Денежные средства, полученные от приватизации муниципального имущества, подлежат перечислению в местный бюджет в полном объеме в порядке, установленном Федеральным законом «О приватизации государственного и муниципального имущества». </w:t>
      </w:r>
    </w:p>
    <w:p w14:paraId="6B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 Контроль за порядком и своевременностью перечисления в местный бюджет полученных от приватизации муниципального имущества денежных средств осуществляет отдел по управлению муниципальным имуществом и земельным вопросам администрации муниципального образования Выселковский район.</w:t>
      </w:r>
    </w:p>
    <w:p w14:paraId="6C000000">
      <w:pPr>
        <w:ind w:firstLine="855" w:left="0"/>
        <w:jc w:val="both"/>
        <w:rPr>
          <w:rFonts w:ascii="Times New Roman" w:hAnsi="Times New Roman"/>
          <w:sz w:val="28"/>
        </w:rPr>
      </w:pPr>
    </w:p>
    <w:p w14:paraId="6D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8. Отчет </w:t>
      </w:r>
      <w:r>
        <w:rPr>
          <w:rFonts w:ascii="Times New Roman" w:hAnsi="Times New Roman"/>
          <w:sz w:val="28"/>
        </w:rPr>
        <w:t>об итогах исполнения П</w:t>
      </w:r>
      <w:r>
        <w:rPr>
          <w:rFonts w:ascii="Times New Roman" w:hAnsi="Times New Roman"/>
          <w:sz w:val="28"/>
        </w:rPr>
        <w:t>рограммы</w:t>
      </w:r>
    </w:p>
    <w:p w14:paraId="6E000000">
      <w:pPr>
        <w:ind w:firstLine="855" w:left="0"/>
        <w:jc w:val="center"/>
        <w:rPr>
          <w:rFonts w:ascii="Times New Roman" w:hAnsi="Times New Roman"/>
          <w:sz w:val="28"/>
        </w:rPr>
      </w:pPr>
    </w:p>
    <w:p w14:paraId="6F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8.1. Отдел по управлению муниципальным имуществом и земельным вопросам администрации муниципального образования Выселковский район не позднее марта месяца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готовит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тчет </w:t>
      </w:r>
      <w:r>
        <w:rPr>
          <w:rFonts w:ascii="Times New Roman" w:hAnsi="Times New Roman"/>
          <w:sz w:val="28"/>
        </w:rPr>
        <w:t xml:space="preserve">об итогах </w:t>
      </w:r>
      <w:r>
        <w:rPr>
          <w:rFonts w:ascii="Times New Roman" w:hAnsi="Times New Roman"/>
          <w:sz w:val="28"/>
        </w:rPr>
        <w:t xml:space="preserve">исполнения 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приватизации муниципального имущества муниципального образования Выселковский район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для рассмотрения Советом муниципального образования Выселковский район.</w:t>
      </w:r>
    </w:p>
    <w:p w14:paraId="70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8.2.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тчет </w:t>
      </w:r>
      <w:r>
        <w:rPr>
          <w:rFonts w:ascii="Times New Roman" w:hAnsi="Times New Roman"/>
          <w:sz w:val="28"/>
        </w:rPr>
        <w:t xml:space="preserve">об итогах исполнения </w:t>
      </w:r>
      <w:r>
        <w:rPr>
          <w:rFonts w:ascii="Times New Roman" w:hAnsi="Times New Roman"/>
          <w:sz w:val="28"/>
        </w:rPr>
        <w:t xml:space="preserve">Программы приватизации муниципального имущества муниципального образования Выселковский район </w:t>
      </w:r>
      <w:r>
        <w:rPr>
          <w:rFonts w:ascii="Times New Roman" w:hAnsi="Times New Roman"/>
          <w:sz w:val="28"/>
        </w:rPr>
        <w:t xml:space="preserve">содержит перечень приватизированного в прошедшем году муниципального имущества с указанием наименования проданного имущества, способа продажи, </w:t>
      </w:r>
      <w:r>
        <w:rPr>
          <w:rFonts w:ascii="Times New Roman" w:hAnsi="Times New Roman"/>
          <w:sz w:val="28"/>
        </w:rPr>
        <w:t>продажной цены имущества, размера проданных пакетов акций (количество в штуках, процентов уставного капитала).</w:t>
      </w:r>
    </w:p>
    <w:p w14:paraId="71000000">
      <w:pPr>
        <w:ind w:firstLine="85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72000000">
      <w:pPr>
        <w:ind w:firstLine="855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9. Имущество муниципального образования Выселковский район, приватизация которого планируется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</w:p>
    <w:p w14:paraId="73000000">
      <w:pPr>
        <w:ind w:firstLine="855" w:left="0"/>
        <w:jc w:val="center"/>
        <w:rPr>
          <w:rFonts w:ascii="Times New Roman" w:hAnsi="Times New Roman"/>
          <w:b w:val="1"/>
          <w:sz w:val="28"/>
        </w:rPr>
      </w:pPr>
    </w:p>
    <w:p w14:paraId="74000000">
      <w:pPr>
        <w:ind w:firstLine="855" w:left="0"/>
        <w:rPr>
          <w:rFonts w:ascii="Times New Roman" w:hAnsi="Times New Roman"/>
          <w:sz w:val="28"/>
        </w:rPr>
      </w:pPr>
    </w:p>
    <w:p w14:paraId="7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Перечень имущества, находящегося в муниципальной собственности муниципального образования Выселковский район, приватизация которого планируется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(приложение</w:t>
      </w:r>
      <w:r>
        <w:rPr>
          <w:rFonts w:ascii="Times New Roman" w:hAnsi="Times New Roman"/>
          <w:sz w:val="28"/>
        </w:rPr>
        <w:t>).</w:t>
      </w:r>
    </w:p>
    <w:p w14:paraId="7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Не урегулированные настоящей Программой отношения, связанные с приватизацией муниципального имущества муниципального образования Выселковский район, регулируются Федеральным законом «О приватизации государственного и муниципального имущества», постановлениями Правительства Российской Федерации и другими нормативными правовыми актами.</w:t>
      </w:r>
    </w:p>
    <w:p w14:paraId="77000000">
      <w:pPr>
        <w:ind/>
        <w:jc w:val="both"/>
        <w:rPr>
          <w:rFonts w:ascii="Times New Roman" w:hAnsi="Times New Roman"/>
          <w:sz w:val="28"/>
        </w:rPr>
      </w:pPr>
    </w:p>
    <w:p w14:paraId="78000000">
      <w:pPr>
        <w:ind/>
        <w:jc w:val="both"/>
        <w:rPr>
          <w:rFonts w:ascii="Times New Roman" w:hAnsi="Times New Roman"/>
          <w:sz w:val="28"/>
        </w:rPr>
      </w:pPr>
    </w:p>
    <w:p w14:paraId="7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по управлению 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муниципальным имуществом и земельным вопросам 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муниципального образования </w:t>
      </w:r>
    </w:p>
    <w:p w14:paraId="7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Выселковский район                                                                                  </w:t>
      </w:r>
      <w:r>
        <w:rPr>
          <w:rFonts w:ascii="Times New Roman" w:hAnsi="Times New Roman"/>
          <w:sz w:val="28"/>
        </w:rPr>
        <w:t>А.В.Пазий</w:t>
      </w:r>
      <w:r>
        <w:rPr>
          <w:rFonts w:ascii="Times New Roman" w:hAnsi="Times New Roman"/>
          <w:sz w:val="28"/>
        </w:rPr>
        <w:t xml:space="preserve"> </w:t>
      </w:r>
    </w:p>
    <w:p w14:paraId="7D000000">
      <w:pPr>
        <w:sectPr>
          <w:headerReference r:id="rId4" w:type="default"/>
          <w:headerReference r:id="rId1" w:type="first"/>
          <w:headerReference r:id="rId5" w:type="even"/>
          <w:pgSz w:h="16838" w:orient="portrait" w:w="11906"/>
          <w:pgMar w:bottom="993" w:footer="709" w:gutter="0" w:header="709" w:left="1701" w:right="567" w:top="1134"/>
          <w:titlePg/>
        </w:sectPr>
      </w:pPr>
    </w:p>
    <w:p w14:paraId="7E000000">
      <w:pPr>
        <w:ind w:firstLine="0"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</w:t>
      </w:r>
    </w:p>
    <w:p w14:paraId="7F000000">
      <w:pPr>
        <w:ind w:firstLine="0"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Программе </w:t>
      </w:r>
      <w:r>
        <w:rPr>
          <w:rFonts w:ascii="Times New Roman" w:hAnsi="Times New Roman"/>
          <w:sz w:val="28"/>
        </w:rPr>
        <w:t>приватизации  муниципального</w:t>
      </w:r>
      <w:r>
        <w:rPr>
          <w:rFonts w:ascii="Times New Roman" w:hAnsi="Times New Roman"/>
          <w:sz w:val="28"/>
        </w:rPr>
        <w:t xml:space="preserve"> имущества муниципального образования Выселковский район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</w:p>
    <w:p w14:paraId="80000000">
      <w:pPr>
        <w:rPr>
          <w:rFonts w:ascii="Times New Roman" w:hAnsi="Times New Roman"/>
          <w:sz w:val="28"/>
        </w:rPr>
      </w:pPr>
    </w:p>
    <w:p w14:paraId="81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</w:t>
      </w:r>
    </w:p>
    <w:p w14:paraId="8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83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имущества, находящего</w:t>
      </w:r>
      <w:r>
        <w:rPr>
          <w:rFonts w:ascii="Times New Roman" w:hAnsi="Times New Roman"/>
          <w:sz w:val="28"/>
        </w:rPr>
        <w:t xml:space="preserve">ся в муниципальной собственности </w:t>
      </w:r>
    </w:p>
    <w:p w14:paraId="84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Выселковский район, </w:t>
      </w:r>
    </w:p>
    <w:p w14:paraId="8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приватизация которого планируется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 </w:t>
      </w:r>
    </w:p>
    <w:p w14:paraId="86000000">
      <w:pPr>
        <w:ind/>
        <w:jc w:val="both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1559"/>
        <w:gridCol w:w="4848"/>
        <w:gridCol w:w="1446"/>
        <w:gridCol w:w="1389"/>
      </w:tblGrid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88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</w:t>
            </w:r>
          </w:p>
          <w:p w14:paraId="8A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имущества</w:t>
            </w:r>
          </w:p>
          <w:p w14:paraId="8B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4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Характеристики</w:t>
            </w:r>
          </w:p>
          <w:p w14:paraId="8D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имущества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Балансовая стоимость</w:t>
            </w:r>
          </w:p>
          <w:p w14:paraId="8F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руб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Остаточная стоимость</w:t>
            </w:r>
          </w:p>
          <w:p w14:paraId="91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01.11.2024 года (</w:t>
            </w:r>
            <w:r>
              <w:rPr>
                <w:rFonts w:ascii="Times New Roman" w:hAnsi="Times New Roman"/>
                <w:sz w:val="22"/>
              </w:rPr>
              <w:t>руб</w:t>
            </w:r>
            <w:r>
              <w:rPr>
                <w:rFonts w:ascii="Times New Roman" w:hAnsi="Times New Roman"/>
                <w:sz w:val="22"/>
              </w:rPr>
              <w:t>)</w:t>
            </w:r>
          </w:p>
          <w:p w14:paraId="92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Автомобиль</w:t>
            </w:r>
            <w:r>
              <w:rPr>
                <w:rFonts w:ascii="Times New Roman" w:hAnsi="Times New Roman"/>
                <w:sz w:val="22"/>
              </w:rPr>
              <w:t xml:space="preserve">  KIA GE (</w:t>
            </w:r>
            <w:r>
              <w:rPr>
                <w:rFonts w:ascii="Times New Roman" w:hAnsi="Times New Roman"/>
                <w:sz w:val="22"/>
              </w:rPr>
              <w:t>Magentis</w:t>
            </w:r>
            <w:r>
              <w:rPr>
                <w:rFonts w:ascii="Times New Roman" w:hAnsi="Times New Roman"/>
                <w:sz w:val="22"/>
              </w:rPr>
              <w:t>/Optima/MG)</w:t>
            </w:r>
          </w:p>
        </w:tc>
        <w:tc>
          <w:tcPr>
            <w:tcW w:type="dxa" w:w="4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tabs>
                <w:tab w:leader="none" w:pos="851" w:val="left"/>
              </w:tabs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VIN – </w:t>
            </w:r>
            <w:r>
              <w:rPr>
                <w:rFonts w:ascii="Times New Roman" w:hAnsi="Times New Roman"/>
                <w:sz w:val="22"/>
              </w:rPr>
              <w:t>XWEGE</w:t>
            </w:r>
            <w:r>
              <w:rPr>
                <w:rFonts w:ascii="Times New Roman" w:hAnsi="Times New Roman"/>
                <w:sz w:val="22"/>
              </w:rPr>
              <w:t xml:space="preserve">227390000416, наименование (тип ТС) – легковой, категория ТС – </w:t>
            </w:r>
            <w:r>
              <w:rPr>
                <w:rFonts w:ascii="Times New Roman" w:hAnsi="Times New Roman"/>
                <w:sz w:val="22"/>
              </w:rPr>
              <w:t>B</w:t>
            </w:r>
            <w:r>
              <w:rPr>
                <w:rFonts w:ascii="Times New Roman" w:hAnsi="Times New Roman"/>
                <w:sz w:val="22"/>
              </w:rPr>
              <w:t xml:space="preserve">, год выпуска ТС – 2009,  модель, номер двигателя – </w:t>
            </w:r>
            <w:r>
              <w:rPr>
                <w:rFonts w:ascii="Times New Roman" w:hAnsi="Times New Roman"/>
                <w:sz w:val="22"/>
              </w:rPr>
              <w:t>G</w:t>
            </w: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KD</w:t>
            </w:r>
            <w:r>
              <w:rPr>
                <w:rFonts w:ascii="Times New Roman" w:hAnsi="Times New Roman"/>
                <w:sz w:val="22"/>
              </w:rPr>
              <w:t xml:space="preserve"> 9</w:t>
            </w:r>
            <w:r>
              <w:rPr>
                <w:rFonts w:ascii="Times New Roman" w:hAnsi="Times New Roman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 xml:space="preserve">054013,  шасси (рама) - отсутствует, номер кузова – </w:t>
            </w:r>
            <w:r>
              <w:rPr>
                <w:rFonts w:ascii="Times New Roman" w:hAnsi="Times New Roman"/>
                <w:sz w:val="22"/>
              </w:rPr>
              <w:t>XWEGE</w:t>
            </w:r>
            <w:r>
              <w:rPr>
                <w:rFonts w:ascii="Times New Roman" w:hAnsi="Times New Roman"/>
                <w:sz w:val="22"/>
              </w:rPr>
              <w:t xml:space="preserve">227390000416, цвет кузова – серебристый, мощность двигателя – 150 (110) кВт,  рабочий объем двигателя – 1998 куб. см., тип двигателя – бензиновый, разрешенная максимальная масса  - 1980 кг, масса без нагрузки – 1560 кг, организация – изготовитель – ООО «Эллада </w:t>
            </w:r>
            <w:r>
              <w:rPr>
                <w:rFonts w:ascii="Times New Roman" w:hAnsi="Times New Roman"/>
                <w:sz w:val="22"/>
              </w:rPr>
              <w:t>интертрейд</w:t>
            </w:r>
            <w:r>
              <w:rPr>
                <w:rFonts w:ascii="Times New Roman" w:hAnsi="Times New Roman"/>
                <w:sz w:val="22"/>
              </w:rPr>
              <w:t>» (Россия), паспорт транспортного средства – 39 МУ 250889,  регистрационный знак –Х859УК193</w:t>
            </w:r>
          </w:p>
          <w:p w14:paraId="96000000">
            <w:pPr>
              <w:tabs>
                <w:tab w:leader="none" w:pos="851" w:val="left"/>
              </w:tabs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/>
              <w:jc w:val="right"/>
              <w:rPr>
                <w:rFonts w:ascii="Times New Roman" w:hAnsi="Times New Roman"/>
                <w:spacing w:val="-4"/>
                <w:sz w:val="22"/>
              </w:rPr>
            </w:pPr>
            <w:r>
              <w:rPr>
                <w:rFonts w:ascii="Times New Roman" w:hAnsi="Times New Roman"/>
                <w:spacing w:val="-4"/>
                <w:sz w:val="22"/>
              </w:rPr>
              <w:t>739 900,00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Автомобиль </w:t>
            </w:r>
            <w:r>
              <w:rPr>
                <w:rFonts w:ascii="Times New Roman" w:hAnsi="Times New Roman"/>
                <w:sz w:val="22"/>
              </w:rPr>
              <w:t xml:space="preserve">NISSAN TEANA 3.5 PREMIUM </w:t>
            </w:r>
            <w:r>
              <w:rPr>
                <w:rFonts w:ascii="Times New Roman" w:hAnsi="Times New Roman"/>
                <w:sz w:val="22"/>
              </w:rPr>
              <w:t>легковой</w:t>
            </w:r>
          </w:p>
        </w:tc>
        <w:tc>
          <w:tcPr>
            <w:tcW w:type="dxa" w:w="4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tabs>
                <w:tab w:leader="none" w:pos="851" w:val="left"/>
              </w:tabs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VIN – </w:t>
            </w:r>
            <w:r>
              <w:rPr>
                <w:rFonts w:ascii="Times New Roman" w:hAnsi="Times New Roman"/>
                <w:sz w:val="22"/>
              </w:rPr>
              <w:t>JN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ENUJ</w:t>
            </w:r>
            <w:r>
              <w:rPr>
                <w:rFonts w:ascii="Times New Roman" w:hAnsi="Times New Roman"/>
                <w:sz w:val="22"/>
              </w:rPr>
              <w:t>31</w:t>
            </w:r>
            <w:r>
              <w:rPr>
                <w:rFonts w:ascii="Times New Roman" w:hAnsi="Times New Roman"/>
                <w:sz w:val="22"/>
              </w:rPr>
              <w:t>U</w:t>
            </w:r>
            <w:r>
              <w:rPr>
                <w:rFonts w:ascii="Times New Roman" w:hAnsi="Times New Roman"/>
                <w:sz w:val="22"/>
              </w:rPr>
              <w:t xml:space="preserve">0301146, наименование (тип ТС) – легковой, категория ТС – </w:t>
            </w:r>
            <w:r>
              <w:rPr>
                <w:rFonts w:ascii="Times New Roman" w:hAnsi="Times New Roman"/>
                <w:sz w:val="22"/>
              </w:rPr>
              <w:t>B</w:t>
            </w:r>
            <w:r>
              <w:rPr>
                <w:rFonts w:ascii="Times New Roman" w:hAnsi="Times New Roman"/>
                <w:sz w:val="22"/>
              </w:rPr>
              <w:t xml:space="preserve">, год выпуска тс – 2007,  модель, номер двигателя – </w:t>
            </w:r>
            <w:r>
              <w:rPr>
                <w:rFonts w:ascii="Times New Roman" w:hAnsi="Times New Roman"/>
                <w:sz w:val="22"/>
              </w:rPr>
              <w:t>VQ</w:t>
            </w:r>
            <w:r>
              <w:rPr>
                <w:rFonts w:ascii="Times New Roman" w:hAnsi="Times New Roman"/>
                <w:sz w:val="22"/>
              </w:rPr>
              <w:t>35 072668</w:t>
            </w:r>
            <w:r>
              <w:rPr>
                <w:rFonts w:ascii="Times New Roman" w:hAnsi="Times New Roman"/>
                <w:sz w:val="22"/>
              </w:rPr>
              <w:t>C</w:t>
            </w:r>
            <w:r>
              <w:rPr>
                <w:rFonts w:ascii="Times New Roman" w:hAnsi="Times New Roman"/>
                <w:sz w:val="22"/>
              </w:rPr>
              <w:t xml:space="preserve">,  шасси (рама) - отсутствует, номер кузова – </w:t>
            </w:r>
            <w:r>
              <w:rPr>
                <w:rFonts w:ascii="Times New Roman" w:hAnsi="Times New Roman"/>
                <w:sz w:val="22"/>
              </w:rPr>
              <w:t>JN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ENUJ</w:t>
            </w:r>
            <w:r>
              <w:rPr>
                <w:rFonts w:ascii="Times New Roman" w:hAnsi="Times New Roman"/>
                <w:sz w:val="22"/>
              </w:rPr>
              <w:t>31</w:t>
            </w:r>
            <w:r>
              <w:rPr>
                <w:rFonts w:ascii="Times New Roman" w:hAnsi="Times New Roman"/>
                <w:sz w:val="22"/>
              </w:rPr>
              <w:t>U</w:t>
            </w:r>
            <w:r>
              <w:rPr>
                <w:rFonts w:ascii="Times New Roman" w:hAnsi="Times New Roman"/>
                <w:sz w:val="22"/>
              </w:rPr>
              <w:t xml:space="preserve">0301146, цвет кузова – серебристый, мощность двигателя – 245 </w:t>
            </w:r>
            <w:r>
              <w:rPr>
                <w:rFonts w:ascii="Times New Roman" w:hAnsi="Times New Roman"/>
                <w:sz w:val="22"/>
              </w:rPr>
              <w:t>л.с</w:t>
            </w:r>
            <w:r>
              <w:rPr>
                <w:rFonts w:ascii="Times New Roman" w:hAnsi="Times New Roman"/>
                <w:sz w:val="22"/>
              </w:rPr>
              <w:t>. 180 кВт,  рабочий объем двигателя – 3498 куб. см., тип двигателя – бензиновый, разрешенная максимальная масса  - 2040 кг, масса без нагрузки – 1530 кг, организация – изготовитель – Ниссан  Мотор (Япония), паспорт транспортного средства – 77 ТО 961516,  регистрационный знак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–</w:t>
            </w:r>
            <w:r>
              <w:rPr>
                <w:rFonts w:ascii="Times New Roman" w:hAnsi="Times New Roman"/>
                <w:sz w:val="22"/>
              </w:rPr>
              <w:t>А268ХН193</w:t>
            </w:r>
            <w:bookmarkStart w:id="1" w:name="_GoBack"/>
            <w:bookmarkEnd w:id="1"/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right"/>
              <w:rPr>
                <w:rFonts w:ascii="Times New Roman" w:hAnsi="Times New Roman"/>
                <w:spacing w:val="-4"/>
                <w:sz w:val="22"/>
              </w:rPr>
            </w:pPr>
            <w:r>
              <w:rPr>
                <w:rFonts w:ascii="Times New Roman" w:hAnsi="Times New Roman"/>
                <w:spacing w:val="-4"/>
                <w:sz w:val="22"/>
              </w:rPr>
              <w:t>1 183 000,00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</w:tr>
    </w:tbl>
    <w:p w14:paraId="9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9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по управлению </w:t>
      </w:r>
    </w:p>
    <w:p w14:paraId="A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муниципальным имуществом и земельным </w:t>
      </w:r>
    </w:p>
    <w:p w14:paraId="A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вопросам администрации муниципального </w:t>
      </w:r>
    </w:p>
    <w:p w14:paraId="A2000000">
      <w:pPr>
        <w:ind w:right="-426"/>
      </w:pPr>
      <w:r>
        <w:rPr>
          <w:rFonts w:ascii="Times New Roman" w:hAnsi="Times New Roman"/>
          <w:sz w:val="28"/>
        </w:rPr>
        <w:t xml:space="preserve">образования Выселковский район                                                             </w:t>
      </w:r>
      <w:r>
        <w:rPr>
          <w:rFonts w:ascii="Times New Roman" w:hAnsi="Times New Roman"/>
          <w:sz w:val="28"/>
        </w:rPr>
        <w:t>А.В.Пазий</w:t>
      </w:r>
    </w:p>
    <w:sectPr>
      <w:headerReference r:id="rId2" w:type="default"/>
      <w:headerReference r:id="rId3" w:type="first"/>
      <w:headerReference r:id="rId6" w:type="even"/>
      <w:pgSz w:h="16838" w:orient="portrait" w:w="11906"/>
      <w:pgMar w:bottom="709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  <w:rFonts w:ascii="Times New Roman" w:hAnsi="Times New Roman"/>
        <w:sz w:val="28"/>
      </w:rPr>
    </w:pPr>
    <w:r>
      <w:rPr>
        <w:rStyle w:val="Style_2_ch"/>
        <w:rFonts w:ascii="Times New Roman" w:hAnsi="Times New Roman"/>
        <w:sz w:val="28"/>
      </w:rPr>
      <w:fldChar w:fldCharType="begin"/>
    </w:r>
    <w:r>
      <w:rPr>
        <w:rStyle w:val="Style_2_ch"/>
        <w:rFonts w:ascii="Times New Roman" w:hAnsi="Times New Roman"/>
        <w:sz w:val="28"/>
      </w:rPr>
      <w:instrText xml:space="preserve">PAGE </w:instrText>
    </w:r>
    <w:r>
      <w:rPr>
        <w:rStyle w:val="Style_2_ch"/>
        <w:rFonts w:ascii="Times New Roman" w:hAnsi="Times New Roman"/>
        <w:sz w:val="28"/>
      </w:rPr>
      <w:fldChar w:fldCharType="separate"/>
    </w:r>
    <w:r>
      <w:rPr>
        <w:rStyle w:val="Style_2_ch"/>
        <w:rFonts w:ascii="Times New Roman" w:hAnsi="Times New Roman"/>
        <w:sz w:val="28"/>
      </w:rPr>
      <w:t xml:space="preserve"> </w:t>
    </w:r>
    <w:r>
      <w:rPr>
        <w:rStyle w:val="Style_2_ch"/>
        <w:rFonts w:ascii="Times New Roman" w:hAnsi="Times New Roman"/>
        <w:sz w:val="28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</w:rPr>
    </w:pP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Style w:val="Style_2_ch"/>
        <w:rFonts w:ascii="Times New Roman" w:hAnsi="Times New Roman"/>
        <w:sz w:val="28"/>
      </w:rPr>
    </w:pPr>
    <w:r>
      <w:rPr>
        <w:rStyle w:val="Style_2_ch"/>
        <w:rFonts w:ascii="Times New Roman" w:hAnsi="Times New Roman"/>
        <w:sz w:val="28"/>
      </w:rPr>
      <w:fldChar w:fldCharType="begin"/>
    </w:r>
    <w:r>
      <w:rPr>
        <w:rStyle w:val="Style_2_ch"/>
        <w:rFonts w:ascii="Times New Roman" w:hAnsi="Times New Roman"/>
        <w:sz w:val="28"/>
      </w:rPr>
      <w:instrText xml:space="preserve">PAGE </w:instrText>
    </w:r>
    <w:r>
      <w:rPr>
        <w:rStyle w:val="Style_2_ch"/>
        <w:rFonts w:ascii="Times New Roman" w:hAnsi="Times New Roman"/>
        <w:sz w:val="28"/>
      </w:rPr>
      <w:fldChar w:fldCharType="separate"/>
    </w:r>
    <w:r>
      <w:rPr>
        <w:rStyle w:val="Style_2_ch"/>
        <w:rFonts w:ascii="Times New Roman" w:hAnsi="Times New Roman"/>
        <w:sz w:val="28"/>
      </w:rPr>
      <w:t xml:space="preserve"> </w:t>
    </w:r>
    <w:r>
      <w:rPr>
        <w:rStyle w:val="Style_2_ch"/>
        <w:rFonts w:ascii="Times New Roman" w:hAnsi="Times New Roman"/>
        <w:sz w:val="28"/>
      </w:rPr>
      <w:fldChar w:fldCharType="end"/>
    </w: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Style w:val="Style_2_ch"/>
      </w:rPr>
    </w:pP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Style w:val="Style_2_ch"/>
      </w:rPr>
    </w:pPr>
  </w:p>
  <w:p w14:paraId="0C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2" w:type="paragraph">
    <w:name w:val="page number"/>
    <w:basedOn w:val="Style_7"/>
    <w:link w:val="Style_2_ch"/>
  </w:style>
  <w:style w:styleId="Style_2_ch" w:type="character">
    <w:name w:val="page number"/>
    <w:basedOn w:val="Style_7_ch"/>
    <w:link w:val="Style_2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3" w:type="paragraph">
    <w:name w:val="Body Text Indent"/>
    <w:basedOn w:val="Style_5"/>
    <w:link w:val="Style_3_ch"/>
    <w:pPr>
      <w:ind w:firstLine="0" w:left="360"/>
      <w:jc w:val="both"/>
    </w:pPr>
  </w:style>
  <w:style w:styleId="Style_3_ch" w:type="character">
    <w:name w:val="Body Text Indent"/>
    <w:basedOn w:val="Style_5_ch"/>
    <w:link w:val="Style_3"/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Balloon Text"/>
    <w:basedOn w:val="Style_5"/>
    <w:link w:val="Style_24_ch"/>
    <w:rPr>
      <w:rFonts w:ascii="Segoe UI" w:hAnsi="Segoe UI"/>
      <w:sz w:val="18"/>
    </w:rPr>
  </w:style>
  <w:style w:styleId="Style_24_ch" w:type="character">
    <w:name w:val="Balloon Text"/>
    <w:basedOn w:val="Style_5_ch"/>
    <w:link w:val="Style_24"/>
    <w:rPr>
      <w:rFonts w:ascii="Segoe UI" w:hAnsi="Segoe UI"/>
      <w:sz w:val="18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2024-11-25T12:12:22Z</dcterms:modified>
</cp:coreProperties>
</file>