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Начальнику управления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образования администрации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5000000">
      <w:r>
        <w:rPr>
          <w:sz w:val="28"/>
        </w:rPr>
        <w:t xml:space="preserve">                                                                             Л.А.Семиной</w:t>
      </w: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color w:val="000000"/>
          <w:sz w:val="28"/>
        </w:rPr>
        <w:t>»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B000000">
      <w:pPr>
        <w:ind/>
        <w:jc w:val="both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повторно 20</w:t>
      </w:r>
      <w:r>
        <w:rPr>
          <w:sz w:val="28"/>
        </w:rPr>
        <w:t xml:space="preserve"> ноября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управлением образования администрации муниципального образования Выселковский район (далее – Разработчик), и сообщает следующее.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повторно, после устранения замечаний, отраженных уполномоченным органом в отрицательном заключении от 27.07.2023 г. 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3000000">
      <w:pPr>
        <w:ind/>
        <w:jc w:val="both"/>
        <w:rPr>
          <w:sz w:val="28"/>
        </w:rPr>
      </w:pPr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4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6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7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8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9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по мнению разработчика, предполагаются </w:t>
      </w:r>
      <w:r>
        <w:rPr>
          <w:rFonts w:ascii="Times New Roman" w:hAnsi="Times New Roman"/>
          <w:sz w:val="28"/>
        </w:rPr>
        <w:t>информационные издержки</w:t>
      </w:r>
      <w:r>
        <w:rPr>
          <w:rFonts w:ascii="Times New Roman" w:hAnsi="Times New Roman"/>
          <w:sz w:val="28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708,4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расчете 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заявителя 1 раз</w:t>
      </w:r>
      <w:r>
        <w:rPr>
          <w:rFonts w:ascii="Times New Roman" w:hAnsi="Times New Roman"/>
          <w:sz w:val="28"/>
        </w:rPr>
        <w:t xml:space="preserve">, связанные с предоставлением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пакета документов, предусмотренного Проектом;</w:t>
      </w:r>
    </w:p>
    <w:p w14:paraId="1A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B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C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D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индивидуальны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физически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 – производител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товаров, работ, услуг, оказывающие муниципальные услуги в социальной сфере в соответствии с социальным сертификатом.</w:t>
      </w:r>
      <w:r>
        <w:rPr>
          <w:sz w:val="28"/>
        </w:rPr>
        <w:t xml:space="preserve">  </w:t>
      </w:r>
    </w:p>
    <w:p w14:paraId="1E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1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невозможность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</w:t>
      </w:r>
      <w:r>
        <w:rPr>
          <w:rFonts w:ascii="Times New Roman" w:hAnsi="Times New Roman"/>
          <w:sz w:val="28"/>
        </w:rPr>
        <w:t xml:space="preserve">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2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</w:t>
      </w:r>
      <w:r>
        <w:rPr>
          <w:rFonts w:ascii="Times New Roman" w:hAnsi="Times New Roman"/>
          <w:sz w:val="28"/>
        </w:rPr>
        <w:t>Порядок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(далее – Порядок </w:t>
      </w:r>
      <w:r>
        <w:rPr>
          <w:rFonts w:ascii="Times New Roman" w:hAnsi="Times New Roman"/>
          <w:sz w:val="28"/>
        </w:rPr>
        <w:t>предоставления субсидии)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>, не утвержден.</w:t>
      </w:r>
    </w:p>
    <w:p w14:paraId="22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целях решения указанной проблемы рассматриваемым проектом предлагается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color w:val="000000"/>
          <w:sz w:val="28"/>
        </w:rPr>
        <w:t>.</w:t>
      </w:r>
    </w:p>
    <w:p w14:paraId="23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</w:t>
      </w:r>
      <w:r>
        <w:rPr>
          <w:rFonts w:ascii="Times New Roman" w:hAnsi="Times New Roman"/>
          <w:sz w:val="28"/>
        </w:rPr>
        <w:t>предлагаемого правового регулирования соответствует</w:t>
      </w:r>
      <w:r>
        <w:rPr>
          <w:rFonts w:ascii="Times New Roman" w:hAnsi="Times New Roman"/>
          <w:sz w:val="28"/>
        </w:rPr>
        <w:t xml:space="preserve"> принципам правового регулирования, установленным законодательством Российской Федерации и Краснодарского края, и заключается в</w:t>
      </w:r>
      <w:r>
        <w:t xml:space="preserve">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25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rFonts w:ascii="Times New Roman" w:hAnsi="Times New Roman"/>
          <w:sz w:val="28"/>
        </w:rPr>
        <w:t>устанавливающие новые обязанности для субъектов предпринимательской и иной экономической деятельности</w:t>
      </w:r>
      <w:r>
        <w:rPr>
          <w:sz w:val="28"/>
        </w:rPr>
        <w:t>:</w:t>
      </w:r>
    </w:p>
    <w:p w14:paraId="26000000">
      <w:pPr>
        <w:tabs>
          <w:tab w:leader="none" w:pos="1027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Заключение соглашения - субсидия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оказанием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услуг в социальной сфере в соответствии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социальным сертификатом  предоставляется на основании соглашения. </w:t>
      </w:r>
    </w:p>
    <w:p w14:paraId="2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Открытие счета - перечисление субсидии получателю субсидии в соответствии </w:t>
      </w:r>
      <w:r>
        <w:rPr>
          <w:sz w:val="28"/>
        </w:rPr>
        <w:t xml:space="preserve">с заключенным соглашением, </w:t>
      </w:r>
      <w:r>
        <w:rPr>
          <w:sz w:val="28"/>
        </w:rPr>
        <w:t xml:space="preserve">осуществляется </w:t>
      </w:r>
      <w:r>
        <w:rPr>
          <w:sz w:val="28"/>
        </w:rPr>
        <w:t xml:space="preserve">на счета, определенные </w:t>
      </w:r>
      <w:r>
        <w:rPr>
          <w:sz w:val="28"/>
        </w:rPr>
        <w:t>с учетом положений,</w:t>
      </w:r>
      <w:r>
        <w:rPr>
          <w:sz w:val="28"/>
        </w:rPr>
        <w:t xml:space="preserve"> установленных бюджетным законодательством Российской Федерации.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Предоставление отчета - получатель субсидии </w:t>
      </w:r>
      <w:r>
        <w:rPr>
          <w:sz w:val="28"/>
        </w:rPr>
        <w:t xml:space="preserve">ежегодно </w:t>
      </w:r>
      <w:r>
        <w:rPr>
          <w:sz w:val="28"/>
        </w:rPr>
        <w:t xml:space="preserve">не позднее </w:t>
      </w:r>
      <w:r>
        <w:rPr>
          <w:sz w:val="28"/>
        </w:rPr>
        <w:br/>
      </w:r>
      <w:r>
        <w:rPr>
          <w:sz w:val="28"/>
        </w:rPr>
        <w:t>10 рабочих дней,</w:t>
      </w:r>
      <w:r>
        <w:rPr>
          <w:sz w:val="28"/>
        </w:rPr>
        <w:t xml:space="preserve"> следующ</w:t>
      </w:r>
      <w:r>
        <w:rPr>
          <w:sz w:val="28"/>
        </w:rPr>
        <w:t>их</w:t>
      </w:r>
      <w:r>
        <w:rPr>
          <w:sz w:val="28"/>
        </w:rPr>
        <w:t xml:space="preserve"> за периодом, в котором осуществлялось оказание </w:t>
      </w:r>
      <w:r>
        <w:rPr>
          <w:sz w:val="28"/>
        </w:rPr>
        <w:t xml:space="preserve">муниципальной </w:t>
      </w:r>
      <w:r>
        <w:rPr>
          <w:sz w:val="28"/>
        </w:rPr>
        <w:t>услуги (частичное оказание),</w:t>
      </w:r>
      <w:r>
        <w:rPr>
          <w:sz w:val="28"/>
        </w:rPr>
        <w:t xml:space="preserve"> представляет в уполномоченный орган </w:t>
      </w:r>
      <w:r>
        <w:rPr>
          <w:sz w:val="28"/>
        </w:rPr>
        <w:t>отчет об исполнении соглашения по форме, определенной приложением к соглашению</w:t>
      </w:r>
      <w:r>
        <w:rPr>
          <w:sz w:val="28"/>
        </w:rPr>
        <w:t xml:space="preserve"> (далее - отчет), в порядке, установленном для заключения соглашения.</w:t>
      </w:r>
    </w:p>
    <w:p w14:paraId="29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Содержание и порядок реализации полномочий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управления образования администрации муниципального образования Выселковский район </w:t>
      </w:r>
      <w:r>
        <w:rPr>
          <w:sz w:val="28"/>
        </w:rPr>
        <w:br/>
      </w:r>
      <w:r>
        <w:rPr>
          <w:sz w:val="28"/>
        </w:rPr>
        <w:t xml:space="preserve">в отношениях с указанными субъектами изменяются в части расчета размера субсидии, перечисления субсидии, </w:t>
      </w:r>
      <w:r>
        <w:rPr>
          <w:sz w:val="28"/>
        </w:rPr>
        <w:t>проверки отчета</w:t>
      </w:r>
      <w:r>
        <w:rPr>
          <w:sz w:val="28"/>
        </w:rPr>
        <w:br/>
      </w:r>
      <w:r>
        <w:rPr>
          <w:sz w:val="28"/>
        </w:rPr>
        <w:t>и наличия документов</w:t>
      </w:r>
      <w:r>
        <w:rPr>
          <w:sz w:val="28"/>
        </w:rPr>
        <w:t xml:space="preserve">, предусмотренных соглашением, </w:t>
      </w:r>
      <w:r>
        <w:rPr>
          <w:sz w:val="28"/>
        </w:rPr>
        <w:t xml:space="preserve">осуществление контроль за соблюдением получателем субсидии условий оказания </w:t>
      </w:r>
      <w:r>
        <w:rPr>
          <w:sz w:val="28"/>
        </w:rPr>
        <w:t xml:space="preserve">муниципальной </w:t>
      </w:r>
      <w:r>
        <w:rPr>
          <w:sz w:val="28"/>
        </w:rPr>
        <w:t>услуги, в том числе в части достижения результата предоставления субсидии.</w:t>
      </w:r>
    </w:p>
    <w:p w14:paraId="2A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отсутствуют.</w:t>
      </w:r>
    </w:p>
    <w:p w14:paraId="2B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 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(менее 15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римерно </w:t>
      </w:r>
      <w:r>
        <w:rPr>
          <w:sz w:val="28"/>
        </w:rPr>
        <w:t>682,58</w:t>
      </w:r>
      <w:r>
        <w:rPr>
          <w:sz w:val="28"/>
        </w:rPr>
        <w:t xml:space="preserve"> </w:t>
      </w:r>
      <w:r>
        <w:rPr>
          <w:sz w:val="28"/>
        </w:rPr>
        <w:t>руб. на одного заявителя.</w:t>
      </w:r>
    </w:p>
    <w:p w14:paraId="2C000000">
      <w:pPr>
        <w:pStyle w:val="Style_5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2D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2E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2F000000">
      <w:pPr>
        <w:pStyle w:val="Style_5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 документов (заключение соглашения)  предусмотренных проектом;</w:t>
      </w:r>
    </w:p>
    <w:p w14:paraId="30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1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2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3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4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5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36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57336,9 руб.;</w:t>
      </w:r>
    </w:p>
    <w:p w14:paraId="37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341,29 руб. (57336,9 руб./21 рабочий день/8 час.);</w:t>
      </w:r>
    </w:p>
    <w:p w14:paraId="38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стоимость требования: 341,29 руб. (</w:t>
      </w:r>
      <w:r>
        <w:rPr>
          <w:sz w:val="28"/>
        </w:rPr>
        <w:t>341,29</w:t>
      </w:r>
      <w:r>
        <w:rPr>
          <w:sz w:val="28"/>
        </w:rPr>
        <w:t xml:space="preserve">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39000000">
      <w:pPr>
        <w:pStyle w:val="Style_5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отчетности, документов  предусмотренных проектом;</w:t>
      </w:r>
    </w:p>
    <w:p w14:paraId="3A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формирование информации;</w:t>
      </w:r>
    </w:p>
    <w:p w14:paraId="3B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C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D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E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F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40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среднемесячная заработная плата на одного работника по Выселковскому району– </w:t>
      </w:r>
      <w:r>
        <w:rPr>
          <w:sz w:val="28"/>
        </w:rPr>
        <w:t>57336,9</w:t>
      </w:r>
      <w:r>
        <w:rPr>
          <w:sz w:val="28"/>
        </w:rPr>
        <w:t xml:space="preserve"> руб.;</w:t>
      </w:r>
    </w:p>
    <w:p w14:paraId="41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</w:t>
      </w:r>
      <w:r>
        <w:rPr>
          <w:sz w:val="28"/>
        </w:rPr>
        <w:t>341,29</w:t>
      </w:r>
      <w:r>
        <w:rPr>
          <w:sz w:val="28"/>
        </w:rPr>
        <w:t xml:space="preserve"> руб. (</w:t>
      </w:r>
      <w:r>
        <w:rPr>
          <w:sz w:val="28"/>
        </w:rPr>
        <w:t>57336,9</w:t>
      </w:r>
      <w:r>
        <w:rPr>
          <w:sz w:val="28"/>
        </w:rPr>
        <w:t xml:space="preserve"> руб./21 рабочий день/8 час.);</w:t>
      </w:r>
    </w:p>
    <w:p w14:paraId="42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стоимость требования: </w:t>
      </w:r>
      <w:r>
        <w:rPr>
          <w:sz w:val="28"/>
        </w:rPr>
        <w:t>341,29</w:t>
      </w:r>
      <w:r>
        <w:rPr>
          <w:sz w:val="28"/>
        </w:rPr>
        <w:t xml:space="preserve"> руб. (</w:t>
      </w:r>
      <w:r>
        <w:rPr>
          <w:sz w:val="28"/>
        </w:rPr>
        <w:t>341,29</w:t>
      </w:r>
      <w:r>
        <w:rPr>
          <w:sz w:val="28"/>
        </w:rPr>
        <w:t xml:space="preserve">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43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44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Общая стоимость требования: 682,58 руб. (</w:t>
      </w:r>
      <w:r>
        <w:rPr>
          <w:sz w:val="28"/>
        </w:rPr>
        <w:t>341,29</w:t>
      </w:r>
      <w:r>
        <w:rPr>
          <w:sz w:val="28"/>
        </w:rPr>
        <w:t xml:space="preserve"> руб.+ </w:t>
      </w:r>
      <w:r>
        <w:rPr>
          <w:sz w:val="28"/>
        </w:rPr>
        <w:t>341,29</w:t>
      </w:r>
      <w:r>
        <w:rPr>
          <w:sz w:val="28"/>
        </w:rPr>
        <w:t xml:space="preserve"> руб.</w:t>
      </w:r>
      <w:r>
        <w:rPr>
          <w:sz w:val="28"/>
        </w:rPr>
        <w:t>) на 1-го заявителя.</w:t>
      </w:r>
    </w:p>
    <w:p w14:paraId="45000000">
      <w:pPr>
        <w:pStyle w:val="Style_5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46000000">
      <w:pPr>
        <w:pStyle w:val="Style_2"/>
        <w:ind w:firstLine="851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 предполагаются на </w:t>
      </w:r>
      <w:r>
        <w:rPr>
          <w:rFonts w:ascii="Times New Roman" w:hAnsi="Times New Roman"/>
          <w:b w:val="0"/>
          <w:sz w:val="28"/>
        </w:rPr>
        <w:t xml:space="preserve">предоставление субсидии </w:t>
      </w:r>
      <w:r>
        <w:rPr>
          <w:rFonts w:ascii="Times New Roman" w:hAnsi="Times New Roman"/>
          <w:b w:val="0"/>
          <w:sz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  <w:r>
        <w:rPr>
          <w:rFonts w:ascii="Times New Roman" w:hAnsi="Times New Roman"/>
          <w:b w:val="0"/>
          <w:sz w:val="28"/>
        </w:rPr>
        <w:t xml:space="preserve"> Осуществляются в пределах бюджетных ассигнований, предусмотренных решением </w:t>
      </w:r>
      <w:r>
        <w:rPr>
          <w:rFonts w:ascii="Times New Roman" w:hAnsi="Times New Roman"/>
          <w:b w:val="0"/>
          <w:sz w:val="28"/>
        </w:rPr>
        <w:t xml:space="preserve">Совета муниципального образования Выселковский район </w:t>
      </w:r>
      <w:r>
        <w:rPr>
          <w:rFonts w:ascii="Times New Roman" w:hAnsi="Times New Roman"/>
          <w:b w:val="0"/>
          <w:sz w:val="28"/>
        </w:rPr>
        <w:t>о местном бюджете муниципального образования Выселковский район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на текущий финансовый год и плановый </w:t>
      </w:r>
      <w:r>
        <w:rPr>
          <w:rFonts w:ascii="Times New Roman" w:hAnsi="Times New Roman"/>
          <w:b w:val="0"/>
          <w:color w:themeColor="text1" w:val="000000"/>
          <w:sz w:val="28"/>
        </w:rPr>
        <w:t>период,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и доведенных управлению образования</w:t>
      </w:r>
      <w:r>
        <w:rPr>
          <w:rFonts w:ascii="Times New Roman" w:hAnsi="Times New Roman"/>
          <w:b w:val="0"/>
          <w:sz w:val="28"/>
        </w:rPr>
        <w:t xml:space="preserve"> администрации муниципального образования Выселковский район</w:t>
      </w:r>
      <w:r>
        <w:rPr>
          <w:rFonts w:ascii="Times New Roman" w:hAnsi="Times New Roman"/>
          <w:b w:val="0"/>
          <w:i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лимитов бюджетных обязательств.</w:t>
      </w:r>
    </w:p>
    <w:p w14:paraId="47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48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07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49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6_ch"/>
          <w:sz w:val="28"/>
        </w:rPr>
        <w:fldChar w:fldCharType="begin"/>
      </w:r>
      <w:r>
        <w:rPr>
          <w:rStyle w:val="Style_6_ch"/>
          <w:sz w:val="28"/>
        </w:rPr>
        <w:instrText>HYPERLINK "http://viselki.net"</w:instrText>
      </w:r>
      <w:r>
        <w:rPr>
          <w:rStyle w:val="Style_6_ch"/>
          <w:sz w:val="28"/>
        </w:rPr>
        <w:fldChar w:fldCharType="separate"/>
      </w:r>
      <w:r>
        <w:rPr>
          <w:rStyle w:val="Style_6_ch"/>
          <w:sz w:val="28"/>
        </w:rPr>
        <w:t>http</w:t>
      </w:r>
      <w:r>
        <w:rPr>
          <w:rStyle w:val="Style_6_ch"/>
          <w:sz w:val="28"/>
        </w:rPr>
        <w:t>://</w:t>
      </w:r>
      <w:r>
        <w:rPr>
          <w:rStyle w:val="Style_6_ch"/>
          <w:sz w:val="28"/>
        </w:rPr>
        <w:t>viselki</w:t>
      </w:r>
      <w:r>
        <w:rPr>
          <w:rStyle w:val="Style_6_ch"/>
          <w:sz w:val="28"/>
        </w:rPr>
        <w:t>.</w:t>
      </w:r>
      <w:r>
        <w:rPr>
          <w:rStyle w:val="Style_6_ch"/>
          <w:sz w:val="28"/>
        </w:rPr>
        <w:t>net</w:t>
      </w:r>
      <w:r>
        <w:rPr>
          <w:rStyle w:val="Style_6_ch"/>
          <w:sz w:val="28"/>
        </w:rPr>
        <w:fldChar w:fldCharType="end"/>
      </w:r>
      <w:r>
        <w:rPr>
          <w:sz w:val="28"/>
        </w:rPr>
        <w:t>).</w:t>
      </w:r>
    </w:p>
    <w:p w14:paraId="4A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B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C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4D000000">
      <w:pPr>
        <w:ind w:firstLine="851" w:left="0"/>
        <w:jc w:val="both"/>
        <w:rPr>
          <w:sz w:val="28"/>
        </w:rPr>
      </w:pPr>
    </w:p>
    <w:p w14:paraId="4E000000">
      <w:pPr>
        <w:rPr>
          <w:sz w:val="28"/>
        </w:rPr>
      </w:pPr>
    </w:p>
    <w:p w14:paraId="4F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50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1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52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53000000">
      <w:pPr>
        <w:rPr>
          <w:color w:val="000000"/>
          <w:sz w:val="28"/>
        </w:rPr>
      </w:pPr>
    </w:p>
    <w:p w14:paraId="54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20</w:t>
      </w:r>
      <w:r>
        <w:rPr>
          <w:color w:val="000000"/>
          <w:sz w:val="28"/>
        </w:rPr>
        <w:t>.11</w:t>
      </w:r>
      <w:r>
        <w:rPr>
          <w:color w:val="000000"/>
          <w:sz w:val="28"/>
        </w:rPr>
        <w:t>.2023</w:t>
      </w:r>
    </w:p>
    <w:p w14:paraId="55000000">
      <w:pPr>
        <w:rPr>
          <w:color w:val="000000"/>
          <w:sz w:val="20"/>
        </w:rPr>
      </w:pPr>
    </w:p>
    <w:p w14:paraId="56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7_ch"/>
    <w:link w:val="Style_12"/>
  </w:style>
  <w:style w:styleId="Style_13" w:type="paragraph">
    <w:name w:val="ConsPlusTitle"/>
    <w:link w:val="Style_13_ch"/>
    <w:pPr>
      <w:widowControl w:val="0"/>
      <w:ind/>
    </w:pPr>
    <w:rPr>
      <w:b w:val="1"/>
      <w:sz w:val="24"/>
    </w:rPr>
  </w:style>
  <w:style w:styleId="Style_13_ch" w:type="character">
    <w:name w:val="ConsPlusTitle"/>
    <w:link w:val="Style_13"/>
    <w:rPr>
      <w:b w:val="1"/>
      <w:sz w:val="24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Без интервала"/>
    <w:link w:val="Style_16_ch"/>
    <w:rPr>
      <w:rFonts w:ascii="Calibri" w:hAnsi="Calibri"/>
      <w:sz w:val="22"/>
    </w:rPr>
  </w:style>
  <w:style w:styleId="Style_16_ch" w:type="character">
    <w:name w:val="Без интервала"/>
    <w:link w:val="Style_16"/>
    <w:rPr>
      <w:rFonts w:ascii="Calibri" w:hAnsi="Calibri"/>
      <w:sz w:val="22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Основной текст1"/>
    <w:basedOn w:val="Style_7"/>
    <w:link w:val="Style_5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5_ch" w:type="character">
    <w:name w:val="Основной текст1"/>
    <w:basedOn w:val="Style_7_ch"/>
    <w:link w:val="Style_5"/>
    <w:rPr>
      <w:color w:val="000000"/>
      <w:sz w:val="27"/>
    </w:rPr>
  </w:style>
  <w:style w:styleId="Style_2" w:type="paragraph">
    <w:name w:val="Нормальный (таблица)"/>
    <w:basedOn w:val="Style_7"/>
    <w:next w:val="Style_7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7_ch"/>
    <w:link w:val="Style_2"/>
    <w:rPr>
      <w:rFonts w:ascii="Arial" w:hAnsi="Arial"/>
    </w:rPr>
  </w:style>
  <w:style w:styleId="Style_18" w:type="paragraph">
    <w:name w:val="Гипертекстовая ссылка"/>
    <w:link w:val="Style_18_ch"/>
    <w:rPr>
      <w:b w:val="1"/>
      <w:color w:val="106BBE"/>
    </w:rPr>
  </w:style>
  <w:style w:styleId="Style_18_ch" w:type="character">
    <w:name w:val="Гипертекстовая ссылка"/>
    <w:link w:val="Style_18"/>
    <w:rPr>
      <w:b w:val="1"/>
      <w:color w:val="106BBE"/>
    </w:rPr>
  </w:style>
  <w:style w:styleId="Style_19" w:type="paragraph">
    <w:name w:val="Body Text Indent"/>
    <w:basedOn w:val="Style_7"/>
    <w:link w:val="Style_19_ch"/>
    <w:pPr>
      <w:ind w:firstLine="720" w:left="0"/>
      <w:jc w:val="both"/>
    </w:pPr>
    <w:rPr>
      <w:sz w:val="28"/>
    </w:rPr>
  </w:style>
  <w:style w:styleId="Style_19_ch" w:type="character">
    <w:name w:val="Body Text Indent"/>
    <w:basedOn w:val="Style_7_ch"/>
    <w:link w:val="Style_19"/>
    <w:rPr>
      <w:sz w:val="28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Normal (Web)"/>
    <w:basedOn w:val="Style_7"/>
    <w:link w:val="Style_25_ch"/>
    <w:pPr>
      <w:spacing w:after="119" w:beforeAutospacing="on"/>
      <w:ind/>
    </w:pPr>
  </w:style>
  <w:style w:styleId="Style_25_ch" w:type="character">
    <w:name w:val="Normal (Web)"/>
    <w:basedOn w:val="Style_7_ch"/>
    <w:link w:val="Style_25"/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2023-11-21T11:11:54Z</dcterms:modified>
</cp:coreProperties>
</file>