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891B2" w14:textId="77777777" w:rsidR="009F508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9F5081">
        <w:rPr>
          <w:sz w:val="28"/>
        </w:rPr>
        <w:t xml:space="preserve">Начальнику отдела экономического </w:t>
      </w:r>
    </w:p>
    <w:p w14:paraId="63E4CA77" w14:textId="77777777" w:rsidR="009F5081" w:rsidRDefault="009F5081">
      <w:pPr>
        <w:rPr>
          <w:sz w:val="28"/>
        </w:rPr>
      </w:pPr>
      <w:r>
        <w:rPr>
          <w:sz w:val="28"/>
        </w:rPr>
        <w:t xml:space="preserve">                                                                           развития, инвестиций и </w:t>
      </w:r>
    </w:p>
    <w:p w14:paraId="01000000" w14:textId="1462828B" w:rsidR="008244E1" w:rsidRDefault="009F5081">
      <w:pPr>
        <w:rPr>
          <w:sz w:val="26"/>
        </w:rPr>
      </w:pPr>
      <w:r>
        <w:rPr>
          <w:sz w:val="28"/>
        </w:rPr>
        <w:t xml:space="preserve">                                                                           малого бизнеса</w:t>
      </w:r>
      <w:r w:rsidR="004F2C46">
        <w:rPr>
          <w:sz w:val="28"/>
        </w:rPr>
        <w:t xml:space="preserve"> </w:t>
      </w:r>
      <w:r>
        <w:rPr>
          <w:sz w:val="28"/>
        </w:rPr>
        <w:t>администрации</w:t>
      </w:r>
      <w:r w:rsidR="004F2C46">
        <w:rPr>
          <w:sz w:val="28"/>
        </w:rPr>
        <w:t xml:space="preserve"> 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6950A2AA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 w:rsidR="009F5081">
        <w:rPr>
          <w:sz w:val="28"/>
        </w:rPr>
        <w:t>Н.В.Филь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4DDA8306" w14:textId="77777777" w:rsidR="009F5081" w:rsidRDefault="004F2C46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9F5081" w:rsidRPr="003D2BDD">
        <w:rPr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F5081" w:rsidRPr="003D2BDD">
        <w:rPr>
          <w:sz w:val="28"/>
          <w:szCs w:val="28"/>
        </w:rPr>
        <w:t>Выселковский</w:t>
      </w:r>
      <w:proofErr w:type="spellEnd"/>
      <w:r w:rsidR="009F5081" w:rsidRPr="003D2BDD">
        <w:rPr>
          <w:sz w:val="28"/>
          <w:szCs w:val="28"/>
        </w:rPr>
        <w:t xml:space="preserve"> район от 26 сентября 2022 г. </w:t>
      </w:r>
    </w:p>
    <w:p w14:paraId="08000000" w14:textId="52E16674" w:rsidR="008244E1" w:rsidRDefault="009F5081">
      <w:pPr>
        <w:jc w:val="center"/>
        <w:rPr>
          <w:sz w:val="28"/>
        </w:rPr>
      </w:pPr>
      <w:r w:rsidRPr="003D2BDD">
        <w:rPr>
          <w:sz w:val="28"/>
          <w:szCs w:val="28"/>
        </w:rPr>
        <w:t xml:space="preserve">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3D2BDD">
        <w:rPr>
          <w:sz w:val="28"/>
          <w:szCs w:val="28"/>
        </w:rPr>
        <w:t>Выселковский</w:t>
      </w:r>
      <w:proofErr w:type="spellEnd"/>
      <w:r w:rsidRPr="003D2BDD">
        <w:rPr>
          <w:sz w:val="28"/>
          <w:szCs w:val="28"/>
        </w:rPr>
        <w:t xml:space="preserve"> район</w:t>
      </w:r>
      <w:r w:rsidR="004F2C46">
        <w:rPr>
          <w:sz w:val="28"/>
        </w:rPr>
        <w:t>»</w:t>
      </w:r>
    </w:p>
    <w:p w14:paraId="09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</w:t>
      </w:r>
    </w:p>
    <w:p w14:paraId="0A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</w:t>
      </w:r>
    </w:p>
    <w:p w14:paraId="0B000000" w14:textId="16D4378E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9F5081">
        <w:rPr>
          <w:sz w:val="28"/>
        </w:rPr>
        <w:t>15</w:t>
      </w:r>
      <w:r>
        <w:rPr>
          <w:sz w:val="28"/>
        </w:rPr>
        <w:t xml:space="preserve"> </w:t>
      </w:r>
      <w:r w:rsidR="0036027D">
        <w:rPr>
          <w:sz w:val="28"/>
        </w:rPr>
        <w:t>августа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9F5081" w:rsidRPr="003D2BDD">
        <w:rPr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F5081" w:rsidRPr="003D2BDD">
        <w:rPr>
          <w:sz w:val="28"/>
          <w:szCs w:val="28"/>
        </w:rPr>
        <w:t>Выселковский</w:t>
      </w:r>
      <w:proofErr w:type="spellEnd"/>
      <w:r w:rsidR="009F5081" w:rsidRPr="003D2BDD">
        <w:rPr>
          <w:sz w:val="28"/>
          <w:szCs w:val="28"/>
        </w:rPr>
        <w:t xml:space="preserve"> район от 26 сентября 2022 г. 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9F5081" w:rsidRPr="003D2BDD">
        <w:rPr>
          <w:sz w:val="28"/>
          <w:szCs w:val="28"/>
        </w:rPr>
        <w:t>Выселковский</w:t>
      </w:r>
      <w:proofErr w:type="spellEnd"/>
      <w:r w:rsidR="009F5081" w:rsidRPr="003D2BDD">
        <w:rPr>
          <w:sz w:val="28"/>
          <w:szCs w:val="28"/>
        </w:rPr>
        <w:t xml:space="preserve"> район</w:t>
      </w:r>
      <w:r>
        <w:rPr>
          <w:sz w:val="28"/>
        </w:rPr>
        <w:t xml:space="preserve">»  (далее – Проект), направленный для подготовки настоящего Заключения администрацией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25ACA0EC" w:rsidR="008244E1" w:rsidRDefault="004F2C46">
      <w:pPr>
        <w:jc w:val="both"/>
        <w:rPr>
          <w:sz w:val="28"/>
        </w:rPr>
      </w:pPr>
      <w:r>
        <w:rPr>
          <w:sz w:val="26"/>
        </w:rPr>
        <w:lastRenderedPageBreak/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9F5081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79AF1543" w14:textId="57CAD36D" w:rsidR="00B62A55" w:rsidRDefault="00B62A55" w:rsidP="00B62A55">
      <w:pPr>
        <w:ind w:firstLine="743"/>
        <w:jc w:val="both"/>
        <w:rPr>
          <w:sz w:val="28"/>
        </w:rPr>
      </w:pPr>
      <w:r>
        <w:rPr>
          <w:sz w:val="28"/>
        </w:rPr>
        <w:t xml:space="preserve">Проект направлен разработчиком для проведения оценки регулирующего воздействия </w:t>
      </w:r>
      <w:r w:rsidR="00B80CD0">
        <w:rPr>
          <w:sz w:val="28"/>
        </w:rPr>
        <w:t>впервые</w:t>
      </w:r>
      <w:r>
        <w:rPr>
          <w:sz w:val="28"/>
        </w:rPr>
        <w:t>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CDD9D1F" w:rsidR="008244E1" w:rsidRDefault="009A6ABA" w:rsidP="009A6ABA">
      <w:pPr>
        <w:pStyle w:val="ae"/>
        <w:spacing w:beforeAutospacing="0" w:after="0"/>
        <w:jc w:val="both"/>
        <w:rPr>
          <w:sz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– </w:t>
      </w:r>
      <w:r w:rsidR="007C1FA8">
        <w:rPr>
          <w:sz w:val="28"/>
        </w:rPr>
        <w:t>01.10.</w:t>
      </w:r>
      <w:r w:rsidR="00654FDD">
        <w:rPr>
          <w:sz w:val="28"/>
        </w:rPr>
        <w:t>2025г</w:t>
      </w:r>
      <w:r w:rsidR="004F2C46">
        <w:rPr>
          <w:sz w:val="28"/>
        </w:rPr>
        <w:t xml:space="preserve">, </w:t>
      </w:r>
      <w:r w:rsidR="00364BEF">
        <w:rPr>
          <w:sz w:val="28"/>
        </w:rPr>
        <w:t>периодичность</w:t>
      </w:r>
      <w:r w:rsidR="004F2C46">
        <w:rPr>
          <w:sz w:val="28"/>
        </w:rPr>
        <w:t xml:space="preserve"> мониторинг</w:t>
      </w:r>
      <w:r w:rsidR="00364BEF">
        <w:rPr>
          <w:sz w:val="28"/>
        </w:rPr>
        <w:t>а</w:t>
      </w:r>
      <w:r w:rsidR="004F2C46">
        <w:rPr>
          <w:sz w:val="28"/>
        </w:rPr>
        <w:t xml:space="preserve"> достижения целей</w:t>
      </w:r>
      <w:r w:rsidR="00364BEF">
        <w:rPr>
          <w:sz w:val="28"/>
        </w:rPr>
        <w:t xml:space="preserve"> предлагаемого правового регулирования – </w:t>
      </w:r>
      <w:r w:rsidR="00654FDD">
        <w:rPr>
          <w:sz w:val="28"/>
        </w:rPr>
        <w:t>однократно</w:t>
      </w:r>
      <w:r w:rsidR="007C1FA8">
        <w:rPr>
          <w:sz w:val="28"/>
        </w:rPr>
        <w:t>, по состоянию на 01.10.</w:t>
      </w:r>
      <w:r w:rsidR="00654FDD">
        <w:rPr>
          <w:sz w:val="28"/>
        </w:rPr>
        <w:t>2025 года</w:t>
      </w:r>
      <w:r w:rsidR="004F2C46">
        <w:rPr>
          <w:sz w:val="28"/>
        </w:rPr>
        <w:t>;</w:t>
      </w:r>
    </w:p>
    <w:p w14:paraId="17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регулирования, не предполагаются;</w:t>
      </w:r>
    </w:p>
    <w:p w14:paraId="18000000" w14:textId="703726AE" w:rsidR="008244E1" w:rsidRDefault="004F2C46">
      <w:pPr>
        <w:widowControl w:val="0"/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6A5ECF">
        <w:rPr>
          <w:sz w:val="28"/>
        </w:rPr>
        <w:t>2221,5</w:t>
      </w:r>
      <w:r>
        <w:rPr>
          <w:sz w:val="28"/>
        </w:rPr>
        <w:t xml:space="preserve">руб. в расчете на 1 </w:t>
      </w:r>
      <w:r w:rsidR="006A5ECF">
        <w:rPr>
          <w:sz w:val="28"/>
        </w:rPr>
        <w:t>участника</w:t>
      </w:r>
      <w:r>
        <w:rPr>
          <w:sz w:val="28"/>
        </w:rPr>
        <w:t xml:space="preserve">, связанные с </w:t>
      </w:r>
      <w:proofErr w:type="gramStart"/>
      <w:r>
        <w:rPr>
          <w:sz w:val="28"/>
        </w:rPr>
        <w:t xml:space="preserve">подготовкой </w:t>
      </w:r>
      <w:r w:rsidR="006A5ECF">
        <w:rPr>
          <w:sz w:val="28"/>
        </w:rPr>
        <w:t xml:space="preserve"> и</w:t>
      </w:r>
      <w:proofErr w:type="gramEnd"/>
      <w:r w:rsidR="006A5ECF">
        <w:rPr>
          <w:sz w:val="28"/>
        </w:rPr>
        <w:t xml:space="preserve"> подачей </w:t>
      </w:r>
      <w:r>
        <w:rPr>
          <w:sz w:val="28"/>
        </w:rPr>
        <w:t xml:space="preserve">пакета документов на </w:t>
      </w:r>
      <w:r w:rsidR="006A5ECF">
        <w:rPr>
          <w:sz w:val="28"/>
        </w:rPr>
        <w:t>для участия в закупке, формирование и хранение информации, необходимой для представления по запросу со стороны заказчика</w:t>
      </w:r>
      <w:r>
        <w:rPr>
          <w:sz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4E9A4F40" w:rsidR="008244E1" w:rsidRPr="00125724" w:rsidRDefault="00125724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125724">
        <w:rPr>
          <w:sz w:val="28"/>
          <w:szCs w:val="28"/>
        </w:rPr>
        <w:t>юридические лица, индивидуальные предприниматели, участники процедуры закупок товаров, работ, услуг для обеспечения потребностей Заказчика в соответствии с Федеральным законом от 18 июля 2011 г. № 223-ФЗ «О закупках товаров, работ, услуг отдельными видами юридических лиц»</w:t>
      </w:r>
      <w:r w:rsidR="004F2C46" w:rsidRPr="00125724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lastRenderedPageBreak/>
        <w:t>2. Проблема, на решение которой направлено предлагаемое проектом правовое регулирование:</w:t>
      </w:r>
    </w:p>
    <w:p w14:paraId="64EBEFCF" w14:textId="77777777" w:rsidR="00605673" w:rsidRDefault="00605673" w:rsidP="0060567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осуществления закупок </w:t>
      </w:r>
      <w:r>
        <w:rPr>
          <w:sz w:val="28"/>
        </w:rPr>
        <w:t xml:space="preserve">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>
        <w:rPr>
          <w:sz w:val="28"/>
          <w:szCs w:val="28"/>
        </w:rPr>
        <w:t xml:space="preserve">в соответствии с Федеральным законом от 18 июля 2011 г. № 223-ФЗ «О закупках товаров, работ, услуг отдельными видами юридических лиц» в связи с несоответствием </w:t>
      </w:r>
      <w:r w:rsidRPr="003D2BDD">
        <w:rPr>
          <w:sz w:val="28"/>
          <w:szCs w:val="28"/>
        </w:rPr>
        <w:t xml:space="preserve">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3D2BDD">
        <w:rPr>
          <w:sz w:val="28"/>
          <w:szCs w:val="28"/>
        </w:rPr>
        <w:t>Выселковский</w:t>
      </w:r>
      <w:proofErr w:type="spellEnd"/>
      <w:r w:rsidRPr="003D2BD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нормам федерального и краевого законодательства.</w:t>
      </w:r>
    </w:p>
    <w:p w14:paraId="7D49C9DE" w14:textId="41C6E39E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обусловлено необходимостью выполнения </w:t>
      </w:r>
      <w:r w:rsidRPr="00D14ED5">
        <w:rPr>
          <w:rFonts w:ascii="Times New Roman" w:hAnsi="Times New Roman"/>
          <w:sz w:val="28"/>
          <w:szCs w:val="28"/>
        </w:rPr>
        <w:t xml:space="preserve"> </w:t>
      </w:r>
      <w:r w:rsidR="00945952">
        <w:rPr>
          <w:rFonts w:ascii="Times New Roman" w:hAnsi="Times New Roman"/>
          <w:sz w:val="28"/>
        </w:rPr>
        <w:t>п</w:t>
      </w:r>
      <w:r w:rsidR="00945952">
        <w:rPr>
          <w:rFonts w:ascii="Times New Roman" w:hAnsi="Times New Roman"/>
          <w:color w:val="22272F"/>
          <w:sz w:val="28"/>
        </w:rPr>
        <w:t>остановления Правительства Российской  Федерации от 10 июня 2025 г. № 879 «О внесении изменений в некоторые акты Правительства Российской Фед</w:t>
      </w:r>
      <w:r w:rsidR="00945952">
        <w:rPr>
          <w:rFonts w:ascii="Times New Roman" w:hAnsi="Times New Roman"/>
          <w:sz w:val="28"/>
        </w:rPr>
        <w:t xml:space="preserve">ерации по вопросам предоставления национального режима при осуществлении закупок товаров, работ,                                    услуг для обеспечения государственных и муниципальных нужд, закупок товаров, работ, услуг отдельными видами юридических лиц»,  </w:t>
      </w:r>
      <w:r w:rsidR="00E20A8A">
        <w:rPr>
          <w:rFonts w:ascii="Times New Roman" w:hAnsi="Times New Roman"/>
          <w:sz w:val="28"/>
          <w:szCs w:val="28"/>
        </w:rPr>
        <w:t>рекомендаций</w:t>
      </w:r>
      <w:r w:rsidR="00945952">
        <w:rPr>
          <w:rFonts w:ascii="Times New Roman" w:hAnsi="Times New Roman"/>
          <w:sz w:val="28"/>
          <w:szCs w:val="28"/>
        </w:rPr>
        <w:t xml:space="preserve"> департамента по регулированию контрактной системы Краснодарского края </w:t>
      </w:r>
      <w:r w:rsidR="00E20A8A">
        <w:rPr>
          <w:rFonts w:ascii="Times New Roman" w:hAnsi="Times New Roman"/>
          <w:sz w:val="28"/>
          <w:szCs w:val="28"/>
        </w:rPr>
        <w:t xml:space="preserve">в части внесения изменений в </w:t>
      </w:r>
      <w:r w:rsidR="00945952">
        <w:rPr>
          <w:rFonts w:ascii="Times New Roman" w:hAnsi="Times New Roman"/>
          <w:sz w:val="28"/>
          <w:szCs w:val="28"/>
        </w:rPr>
        <w:t>типово</w:t>
      </w:r>
      <w:r w:rsidR="00E20A8A">
        <w:rPr>
          <w:rFonts w:ascii="Times New Roman" w:hAnsi="Times New Roman"/>
          <w:sz w:val="28"/>
          <w:szCs w:val="28"/>
        </w:rPr>
        <w:t>е</w:t>
      </w:r>
      <w:r w:rsidR="00945952">
        <w:rPr>
          <w:rFonts w:ascii="Times New Roman" w:hAnsi="Times New Roman"/>
          <w:sz w:val="28"/>
          <w:szCs w:val="28"/>
        </w:rPr>
        <w:t xml:space="preserve"> положени</w:t>
      </w:r>
      <w:r w:rsidR="00E20A8A">
        <w:rPr>
          <w:rFonts w:ascii="Times New Roman" w:hAnsi="Times New Roman"/>
          <w:sz w:val="28"/>
          <w:szCs w:val="28"/>
        </w:rPr>
        <w:t>е</w:t>
      </w:r>
      <w:r w:rsidR="00945952">
        <w:rPr>
          <w:rFonts w:ascii="Times New Roman" w:hAnsi="Times New Roman"/>
          <w:sz w:val="28"/>
          <w:szCs w:val="28"/>
        </w:rPr>
        <w:t xml:space="preserve"> </w:t>
      </w:r>
      <w:r w:rsidR="00533879" w:rsidRPr="003D2BDD">
        <w:rPr>
          <w:rFonts w:ascii="Times New Roman" w:hAnsi="Times New Roman"/>
          <w:sz w:val="28"/>
          <w:szCs w:val="28"/>
        </w:rPr>
        <w:t xml:space="preserve">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533879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533879" w:rsidRPr="003D2BDD">
        <w:rPr>
          <w:rFonts w:ascii="Times New Roman" w:hAnsi="Times New Roman"/>
          <w:sz w:val="28"/>
          <w:szCs w:val="28"/>
        </w:rPr>
        <w:t xml:space="preserve"> район</w:t>
      </w:r>
      <w:r w:rsidR="00945952">
        <w:rPr>
          <w:rFonts w:ascii="Times New Roman" w:hAnsi="Times New Roman"/>
          <w:sz w:val="28"/>
          <w:szCs w:val="28"/>
        </w:rPr>
        <w:t>.</w:t>
      </w:r>
    </w:p>
    <w:p w14:paraId="7A7A6550" w14:textId="6B209E7C" w:rsidR="00533879" w:rsidRDefault="00533879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778C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</w:t>
      </w:r>
      <w:r>
        <w:rPr>
          <w:rFonts w:ascii="Times New Roman" w:hAnsi="Times New Roman"/>
          <w:spacing w:val="3"/>
          <w:sz w:val="28"/>
          <w:szCs w:val="28"/>
        </w:rPr>
        <w:t xml:space="preserve">, предлагается изложить в новой редакции </w:t>
      </w:r>
      <w:r w:rsidRPr="003D2BDD">
        <w:rPr>
          <w:rFonts w:ascii="Times New Roman" w:hAnsi="Times New Roman"/>
          <w:sz w:val="28"/>
          <w:szCs w:val="28"/>
        </w:rPr>
        <w:t>типово</w:t>
      </w:r>
      <w:r>
        <w:rPr>
          <w:rFonts w:ascii="Times New Roman" w:hAnsi="Times New Roman"/>
          <w:sz w:val="28"/>
          <w:szCs w:val="28"/>
        </w:rPr>
        <w:t>е</w:t>
      </w:r>
      <w:r w:rsidRPr="003D2BDD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</w:t>
      </w:r>
      <w:r w:rsidRPr="003D2BDD">
        <w:rPr>
          <w:rFonts w:ascii="Times New Roman" w:hAnsi="Times New Roman"/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3D2BD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, признав утратившим силу пункт 2 </w:t>
      </w:r>
      <w:r w:rsidRPr="00E7485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E7485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74857">
        <w:rPr>
          <w:rFonts w:ascii="Times New Roman" w:hAnsi="Times New Roman"/>
          <w:sz w:val="28"/>
          <w:szCs w:val="28"/>
        </w:rPr>
        <w:t xml:space="preserve"> район от </w:t>
      </w:r>
      <w:r>
        <w:rPr>
          <w:rFonts w:ascii="Times New Roman" w:hAnsi="Times New Roman"/>
          <w:sz w:val="28"/>
          <w:szCs w:val="28"/>
        </w:rPr>
        <w:t>12</w:t>
      </w:r>
      <w:r w:rsidRPr="00E74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74857">
        <w:rPr>
          <w:rFonts w:ascii="Times New Roman" w:hAnsi="Times New Roman"/>
          <w:sz w:val="28"/>
          <w:szCs w:val="28"/>
        </w:rPr>
        <w:t>бря 2024 г. №1</w:t>
      </w:r>
      <w:r>
        <w:rPr>
          <w:rFonts w:ascii="Times New Roman" w:hAnsi="Times New Roman"/>
          <w:sz w:val="28"/>
          <w:szCs w:val="28"/>
        </w:rPr>
        <w:t>758</w:t>
      </w:r>
      <w:r w:rsidRPr="00E74857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</w:t>
      </w:r>
      <w:proofErr w:type="spellStart"/>
      <w:r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74857">
        <w:rPr>
          <w:rFonts w:ascii="Times New Roman" w:hAnsi="Times New Roman"/>
          <w:sz w:val="28"/>
          <w:szCs w:val="28"/>
        </w:rPr>
        <w:t xml:space="preserve"> район от 26 сентября 2022 г. 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74857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.</w:t>
      </w:r>
    </w:p>
    <w:p w14:paraId="21000000" w14:textId="448DB289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019D2A44" w14:textId="77777777" w:rsidR="00326ED3" w:rsidRPr="00665B10" w:rsidRDefault="00151E0A" w:rsidP="00326ED3">
      <w:pPr>
        <w:pStyle w:val="ae"/>
        <w:spacing w:beforeAutospacing="0" w:after="0"/>
        <w:jc w:val="both"/>
        <w:rPr>
          <w:bCs/>
          <w:spacing w:val="3"/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3. Цель предлагаемого правового регулирования - </w:t>
      </w:r>
      <w:r w:rsidR="00326ED3">
        <w:rPr>
          <w:sz w:val="28"/>
          <w:szCs w:val="28"/>
        </w:rPr>
        <w:t xml:space="preserve">осуществление закупок </w:t>
      </w:r>
      <w:r w:rsidR="00326ED3">
        <w:rPr>
          <w:sz w:val="28"/>
        </w:rPr>
        <w:t xml:space="preserve">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</w:r>
      <w:proofErr w:type="spellStart"/>
      <w:r w:rsidR="00326ED3">
        <w:rPr>
          <w:sz w:val="28"/>
        </w:rPr>
        <w:t>Выселковский</w:t>
      </w:r>
      <w:proofErr w:type="spellEnd"/>
      <w:r w:rsidR="00326ED3">
        <w:rPr>
          <w:sz w:val="28"/>
        </w:rPr>
        <w:t xml:space="preserve"> район </w:t>
      </w:r>
      <w:r w:rsidR="00326ED3">
        <w:rPr>
          <w:sz w:val="28"/>
          <w:szCs w:val="28"/>
        </w:rPr>
        <w:t>в соответствии с Федеральным законом от 18 июля 2011 г. № 223-ФЗ «О закупках товаров, работ, услуг отдельными видами юридических лиц», в соответствие с действующими нормами федерального и краевого законодательства</w:t>
      </w:r>
      <w:r w:rsidR="00326ED3" w:rsidRPr="00B87C0E">
        <w:rPr>
          <w:bCs/>
          <w:spacing w:val="3"/>
          <w:sz w:val="28"/>
          <w:szCs w:val="28"/>
        </w:rPr>
        <w:t>.</w:t>
      </w:r>
      <w:r w:rsidR="00326ED3" w:rsidRPr="00B87C0E">
        <w:rPr>
          <w:iCs/>
          <w:spacing w:val="3"/>
          <w:sz w:val="28"/>
          <w:szCs w:val="28"/>
        </w:rPr>
        <w:t xml:space="preserve"> 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6FB8066E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326ED3">
        <w:rPr>
          <w:sz w:val="28"/>
          <w:szCs w:val="28"/>
        </w:rPr>
        <w:t>соответствия</w:t>
      </w:r>
      <w:r w:rsidRPr="00A91905">
        <w:rPr>
          <w:sz w:val="28"/>
          <w:szCs w:val="28"/>
        </w:rPr>
        <w:t xml:space="preserve"> требовани</w:t>
      </w:r>
      <w:r w:rsidR="00326ED3">
        <w:rPr>
          <w:sz w:val="28"/>
          <w:szCs w:val="28"/>
        </w:rPr>
        <w:t>ям</w:t>
      </w:r>
      <w:r w:rsidRPr="00A91905">
        <w:rPr>
          <w:sz w:val="28"/>
          <w:szCs w:val="28"/>
        </w:rPr>
        <w:t xml:space="preserve"> к </w:t>
      </w:r>
      <w:r w:rsidR="00326ED3">
        <w:rPr>
          <w:sz w:val="28"/>
          <w:szCs w:val="28"/>
        </w:rPr>
        <w:t>участникам закупок</w:t>
      </w:r>
      <w:r w:rsidRPr="00A91905">
        <w:rPr>
          <w:sz w:val="28"/>
          <w:szCs w:val="28"/>
        </w:rPr>
        <w:t xml:space="preserve">, </w:t>
      </w:r>
      <w:r w:rsidR="00EE264A">
        <w:rPr>
          <w:sz w:val="28"/>
          <w:szCs w:val="28"/>
        </w:rPr>
        <w:t xml:space="preserve">в части </w:t>
      </w:r>
      <w:r w:rsidR="00326ED3">
        <w:rPr>
          <w:sz w:val="28"/>
          <w:szCs w:val="28"/>
        </w:rPr>
        <w:t>подачи заявки на участие в закупке</w:t>
      </w:r>
      <w:r w:rsidR="00ED54BA">
        <w:rPr>
          <w:rFonts w:eastAsia="Lucida Sans Unicode"/>
          <w:kern w:val="1"/>
          <w:sz w:val="28"/>
          <w:szCs w:val="28"/>
          <w:lang w:eastAsia="en-US"/>
        </w:rPr>
        <w:t>, в части соблюдения установленных форм документов</w:t>
      </w:r>
      <w:r w:rsidR="00326ED3">
        <w:rPr>
          <w:rFonts w:eastAsia="Lucida Sans Unicode"/>
          <w:kern w:val="1"/>
          <w:sz w:val="28"/>
          <w:szCs w:val="28"/>
          <w:lang w:eastAsia="en-US"/>
        </w:rPr>
        <w:t>, в части заключения договора по установленной форме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4EB39D7" w14:textId="1784CB4B" w:rsidR="002D0CCD" w:rsidRPr="00CD6431" w:rsidRDefault="004F2C46" w:rsidP="00E04C3F">
      <w:pPr>
        <w:pStyle w:val="ae"/>
        <w:spacing w:beforeAutospacing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6431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CD6431">
        <w:rPr>
          <w:sz w:val="28"/>
          <w:szCs w:val="28"/>
        </w:rPr>
        <w:t>Выселковский</w:t>
      </w:r>
      <w:proofErr w:type="spellEnd"/>
      <w:r w:rsidRPr="00CD6431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CD6431">
        <w:rPr>
          <w:sz w:val="28"/>
          <w:szCs w:val="28"/>
        </w:rPr>
        <w:t xml:space="preserve"> в части </w:t>
      </w:r>
      <w:r w:rsidRPr="00CD6431">
        <w:rPr>
          <w:sz w:val="28"/>
          <w:szCs w:val="28"/>
        </w:rPr>
        <w:t xml:space="preserve"> </w:t>
      </w:r>
      <w:r w:rsidR="00CD6431">
        <w:rPr>
          <w:sz w:val="28"/>
          <w:szCs w:val="28"/>
        </w:rPr>
        <w:t>у</w:t>
      </w:r>
      <w:r w:rsidR="00CD6431" w:rsidRPr="00CD6431">
        <w:rPr>
          <w:sz w:val="28"/>
          <w:szCs w:val="28"/>
        </w:rPr>
        <w:t xml:space="preserve">тверждения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CD6431" w:rsidRPr="00CD6431">
        <w:rPr>
          <w:sz w:val="28"/>
          <w:szCs w:val="28"/>
        </w:rPr>
        <w:t>Выселковский</w:t>
      </w:r>
      <w:proofErr w:type="spellEnd"/>
      <w:r w:rsidR="00CD6431" w:rsidRPr="00CD6431">
        <w:rPr>
          <w:sz w:val="28"/>
          <w:szCs w:val="28"/>
        </w:rPr>
        <w:t xml:space="preserve"> район</w:t>
      </w:r>
      <w:r w:rsidR="00CD6431">
        <w:rPr>
          <w:sz w:val="28"/>
          <w:szCs w:val="28"/>
        </w:rPr>
        <w:t>;</w:t>
      </w:r>
      <w:r w:rsidR="00CD6431" w:rsidRPr="00CD6431">
        <w:rPr>
          <w:sz w:val="28"/>
          <w:szCs w:val="28"/>
        </w:rPr>
        <w:t xml:space="preserve"> Муниципальных автономных учреждений, муниципальных бюджетных учреждений, муниципальных унитарных предприятий муниципального образования </w:t>
      </w:r>
      <w:proofErr w:type="spellStart"/>
      <w:r w:rsidR="00CD6431" w:rsidRPr="00CD6431">
        <w:rPr>
          <w:sz w:val="28"/>
          <w:szCs w:val="28"/>
        </w:rPr>
        <w:t>Выселковский</w:t>
      </w:r>
      <w:proofErr w:type="spellEnd"/>
      <w:r w:rsidR="00CD6431" w:rsidRPr="00CD6431">
        <w:rPr>
          <w:sz w:val="28"/>
          <w:szCs w:val="28"/>
        </w:rPr>
        <w:t xml:space="preserve"> район в части </w:t>
      </w:r>
      <w:r w:rsidR="00CD6431">
        <w:rPr>
          <w:sz w:val="28"/>
          <w:szCs w:val="28"/>
        </w:rPr>
        <w:t>у</w:t>
      </w:r>
      <w:r w:rsidR="00CD6431" w:rsidRPr="00CD6431">
        <w:rPr>
          <w:sz w:val="28"/>
          <w:szCs w:val="28"/>
        </w:rPr>
        <w:t>тверждения положения о закупке товаров, работ, услуг в соответствие с Федеральным законом от 18 июля 2011 г. № 223-ФЗ «О закупках товаров, работ, услуг отдельными видами юридических лиц», организации и проведении процедуры закупки.</w:t>
      </w:r>
      <w:r w:rsidR="00837502" w:rsidRPr="00CD6431">
        <w:rPr>
          <w:sz w:val="28"/>
          <w:szCs w:val="28"/>
        </w:rPr>
        <w:t xml:space="preserve"> </w:t>
      </w:r>
    </w:p>
    <w:p w14:paraId="08DDB661" w14:textId="02153E00" w:rsidR="00490624" w:rsidRPr="000D4003" w:rsidRDefault="004F2C46" w:rsidP="00490624">
      <w:pPr>
        <w:tabs>
          <w:tab w:val="left" w:pos="1027"/>
        </w:tabs>
        <w:ind w:left="34" w:firstLine="646"/>
        <w:jc w:val="both"/>
        <w:rPr>
          <w:sz w:val="28"/>
          <w:szCs w:val="28"/>
        </w:rPr>
      </w:pPr>
      <w:r w:rsidRPr="005F0008">
        <w:rPr>
          <w:sz w:val="28"/>
        </w:rPr>
        <w:t xml:space="preserve">5. </w:t>
      </w:r>
      <w:r w:rsidR="00490624" w:rsidRPr="005F0008">
        <w:rPr>
          <w:sz w:val="28"/>
        </w:rPr>
        <w:t xml:space="preserve">Риски </w:t>
      </w:r>
      <w:proofErr w:type="spellStart"/>
      <w:r w:rsidR="00490624" w:rsidRPr="005F0008">
        <w:rPr>
          <w:sz w:val="28"/>
        </w:rPr>
        <w:t>недостижения</w:t>
      </w:r>
      <w:proofErr w:type="spellEnd"/>
      <w:r w:rsidR="00490624" w:rsidRPr="005F0008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="00490624" w:rsidRPr="005F0008">
        <w:rPr>
          <w:sz w:val="28"/>
        </w:rPr>
        <w:t>Выселковский</w:t>
      </w:r>
      <w:proofErr w:type="spellEnd"/>
      <w:r w:rsidR="00490624" w:rsidRPr="005F0008">
        <w:rPr>
          <w:sz w:val="28"/>
        </w:rPr>
        <w:t xml:space="preserve"> район отсутствуют.</w:t>
      </w:r>
    </w:p>
    <w:p w14:paraId="556349F9" w14:textId="43F99C84" w:rsidR="00E341F7" w:rsidRPr="000E71B7" w:rsidRDefault="004F2C46" w:rsidP="00E341F7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bookmarkStart w:id="0" w:name="_GoBack"/>
      <w:bookmarkEnd w:id="0"/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</w:t>
      </w:r>
      <w:r w:rsidR="00E341F7" w:rsidRPr="00E46F0B">
        <w:rPr>
          <w:color w:val="auto"/>
          <w:sz w:val="28"/>
        </w:rPr>
        <w:t xml:space="preserve">предполагаются в виде затрат </w:t>
      </w:r>
      <w:r w:rsidR="00E341F7">
        <w:rPr>
          <w:color w:val="auto"/>
          <w:sz w:val="28"/>
        </w:rPr>
        <w:t>на подачу пакета документов в электронной форме, сканирование</w:t>
      </w:r>
      <w:r w:rsidR="00E341F7" w:rsidRPr="00E46F0B">
        <w:rPr>
          <w:color w:val="auto"/>
          <w:sz w:val="28"/>
        </w:rPr>
        <w:t xml:space="preserve"> документов, </w:t>
      </w:r>
      <w:r w:rsidR="00E341F7">
        <w:rPr>
          <w:color w:val="auto"/>
          <w:sz w:val="28"/>
        </w:rPr>
        <w:t xml:space="preserve">заключение договора в соответствие </w:t>
      </w:r>
      <w:r w:rsidR="00E341F7" w:rsidRPr="00E46F0B">
        <w:rPr>
          <w:color w:val="auto"/>
          <w:sz w:val="28"/>
        </w:rPr>
        <w:t xml:space="preserve">с требованиями </w:t>
      </w:r>
      <w:r w:rsidR="00E341F7">
        <w:rPr>
          <w:color w:val="auto"/>
          <w:sz w:val="28"/>
        </w:rPr>
        <w:t>положения, документации о закупке</w:t>
      </w:r>
      <w:r w:rsidR="00E341F7" w:rsidRPr="000E71B7">
        <w:rPr>
          <w:color w:val="auto"/>
          <w:sz w:val="28"/>
        </w:rPr>
        <w:t xml:space="preserve"> и составляют </w:t>
      </w:r>
      <w:r w:rsidR="00E341F7" w:rsidRPr="00B87C0E">
        <w:rPr>
          <w:color w:val="auto"/>
          <w:sz w:val="28"/>
        </w:rPr>
        <w:t xml:space="preserve">примерно   </w:t>
      </w:r>
      <w:r w:rsidR="00456BFE">
        <w:rPr>
          <w:color w:val="auto"/>
          <w:sz w:val="28"/>
        </w:rPr>
        <w:t>2230</w:t>
      </w:r>
      <w:r w:rsidR="00E341F7" w:rsidRPr="00034703">
        <w:rPr>
          <w:color w:val="auto"/>
          <w:sz w:val="28"/>
        </w:rPr>
        <w:t xml:space="preserve"> руб.</w:t>
      </w:r>
      <w:r w:rsidR="00E341F7" w:rsidRPr="00B87C0E">
        <w:rPr>
          <w:color w:val="auto"/>
          <w:sz w:val="28"/>
        </w:rPr>
        <w:t xml:space="preserve"> на</w:t>
      </w:r>
      <w:r w:rsidR="00E341F7" w:rsidRPr="000E71B7">
        <w:rPr>
          <w:color w:val="auto"/>
          <w:sz w:val="28"/>
        </w:rPr>
        <w:t xml:space="preserve"> одного </w:t>
      </w:r>
      <w:r w:rsidR="00E341F7">
        <w:rPr>
          <w:color w:val="auto"/>
          <w:sz w:val="28"/>
        </w:rPr>
        <w:t>участника</w:t>
      </w:r>
      <w:r w:rsidR="00E341F7" w:rsidRPr="000E71B7">
        <w:rPr>
          <w:color w:val="auto"/>
          <w:sz w:val="28"/>
        </w:rPr>
        <w:t>.</w:t>
      </w:r>
    </w:p>
    <w:p w14:paraId="2A000000" w14:textId="41775977" w:rsidR="008244E1" w:rsidRDefault="00E341F7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2B000000" w14:textId="690BBEBC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информационные издержки регулирования включают в себя затраты на сбор, подготовку и представление </w:t>
      </w:r>
      <w:r w:rsidR="00C43D21">
        <w:rPr>
          <w:sz w:val="28"/>
        </w:rPr>
        <w:t xml:space="preserve">документов на участие в закупке, для заключения договора </w:t>
      </w:r>
      <w:r>
        <w:rPr>
          <w:sz w:val="28"/>
        </w:rPr>
        <w:t xml:space="preserve">в соответствии с требованиями </w:t>
      </w:r>
      <w:r w:rsidR="00C43D21">
        <w:rPr>
          <w:sz w:val="28"/>
        </w:rPr>
        <w:t xml:space="preserve">положения, документации о закупке, в том числе </w:t>
      </w:r>
      <w:r>
        <w:rPr>
          <w:sz w:val="28"/>
        </w:rPr>
        <w:t xml:space="preserve">затраты на поддержание готовности представить необходимую информацию по запросу со стороны </w:t>
      </w:r>
      <w:r w:rsidR="00C43D21">
        <w:rPr>
          <w:sz w:val="28"/>
        </w:rPr>
        <w:t>заказчика</w:t>
      </w:r>
      <w:r>
        <w:rPr>
          <w:sz w:val="28"/>
        </w:rPr>
        <w:t>.</w:t>
      </w:r>
    </w:p>
    <w:p w14:paraId="2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Расчет информационных издержек произведен с использованием калькулятора расчета стандартных издержек (regulation.gov.ru):</w:t>
      </w:r>
    </w:p>
    <w:p w14:paraId="2D000000" w14:textId="4BB0DE33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Название требования: представление пакета документов, предусмотренного </w:t>
      </w:r>
      <w:r w:rsidR="00E86FF0">
        <w:rPr>
          <w:sz w:val="28"/>
        </w:rPr>
        <w:t>положением, документацией о закупке, заключение соглашения</w:t>
      </w:r>
      <w:r>
        <w:rPr>
          <w:sz w:val="28"/>
        </w:rPr>
        <w:t>;</w:t>
      </w:r>
    </w:p>
    <w:p w14:paraId="2E000000" w14:textId="44FACFFA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lastRenderedPageBreak/>
        <w:tab/>
      </w:r>
      <w:r w:rsidR="004F2C46">
        <w:rPr>
          <w:sz w:val="28"/>
        </w:rPr>
        <w:t>тип требования: представление информации (документов);</w:t>
      </w:r>
    </w:p>
    <w:p w14:paraId="2F000000" w14:textId="65097C8A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>раздел требования: информационное;</w:t>
      </w:r>
    </w:p>
    <w:p w14:paraId="31000000" w14:textId="37FBA85A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тип информационного элемента: внутренние документы для хранения/передачи </w:t>
      </w:r>
      <w:r w:rsidR="008E47E9">
        <w:rPr>
          <w:sz w:val="28"/>
        </w:rPr>
        <w:t>заказчику</w:t>
      </w:r>
      <w:r w:rsidR="004F2C46">
        <w:rPr>
          <w:sz w:val="28"/>
        </w:rPr>
        <w:t>;</w:t>
      </w:r>
    </w:p>
    <w:p w14:paraId="32000000" w14:textId="4C7665F4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>масштаб: субъекты регулирования – 1;</w:t>
      </w:r>
    </w:p>
    <w:p w14:paraId="33000000" w14:textId="753212A3" w:rsidR="008244E1" w:rsidRDefault="002C6CD7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>частота предоставления: 1 пакет документов 1 раз;</w:t>
      </w:r>
    </w:p>
    <w:p w14:paraId="2072ECF8" w14:textId="1D01DE9E" w:rsidR="002C6CD7" w:rsidRPr="00E46F0B" w:rsidRDefault="002C6CD7" w:rsidP="002C6CD7">
      <w:pPr>
        <w:widowControl w:val="0"/>
        <w:tabs>
          <w:tab w:val="left" w:pos="1027"/>
          <w:tab w:val="left" w:pos="1369"/>
        </w:tabs>
        <w:spacing w:line="322" w:lineRule="exact"/>
        <w:jc w:val="both"/>
        <w:rPr>
          <w:color w:val="auto"/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действия: </w:t>
      </w:r>
      <w:r w:rsidRPr="00E46F0B">
        <w:rPr>
          <w:color w:val="auto"/>
          <w:sz w:val="28"/>
        </w:rPr>
        <w:t>написание любого документа среднего уровня сложности</w:t>
      </w:r>
      <w:r>
        <w:rPr>
          <w:color w:val="auto"/>
          <w:sz w:val="28"/>
        </w:rPr>
        <w:t xml:space="preserve">              </w:t>
      </w:r>
      <w:proofErr w:type="gramStart"/>
      <w:r>
        <w:rPr>
          <w:color w:val="auto"/>
          <w:sz w:val="28"/>
        </w:rPr>
        <w:t xml:space="preserve">  </w:t>
      </w:r>
      <w:r w:rsidRPr="00E46F0B">
        <w:rPr>
          <w:color w:val="auto"/>
          <w:sz w:val="28"/>
        </w:rPr>
        <w:t xml:space="preserve"> (</w:t>
      </w:r>
      <w:proofErr w:type="gramEnd"/>
      <w:r w:rsidRPr="00E46F0B">
        <w:rPr>
          <w:color w:val="auto"/>
          <w:sz w:val="28"/>
        </w:rPr>
        <w:t xml:space="preserve">от 5 до 15 стр. печатного текста), копирование документов, подачу пакета документов в соответствии с требованиями </w:t>
      </w:r>
      <w:r>
        <w:rPr>
          <w:color w:val="auto"/>
          <w:sz w:val="28"/>
        </w:rPr>
        <w:t>положения, документации о закупке</w:t>
      </w:r>
      <w:r w:rsidRPr="00E46F0B">
        <w:rPr>
          <w:color w:val="auto"/>
          <w:sz w:val="28"/>
        </w:rPr>
        <w:t xml:space="preserve">) – </w:t>
      </w:r>
      <w:r>
        <w:rPr>
          <w:color w:val="auto"/>
          <w:sz w:val="28"/>
        </w:rPr>
        <w:t>5</w:t>
      </w:r>
      <w:r w:rsidRPr="00E46F0B">
        <w:rPr>
          <w:color w:val="auto"/>
          <w:sz w:val="28"/>
        </w:rPr>
        <w:t xml:space="preserve"> чел./час; </w:t>
      </w:r>
    </w:p>
    <w:p w14:paraId="37000000" w14:textId="547F14CF" w:rsidR="008244E1" w:rsidRDefault="0007326A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среднемесячная заработная плата на одного работника по </w:t>
      </w:r>
      <w:proofErr w:type="spellStart"/>
      <w:r w:rsidR="004F2C46">
        <w:rPr>
          <w:sz w:val="28"/>
        </w:rPr>
        <w:t>Выселковскому</w:t>
      </w:r>
      <w:proofErr w:type="spellEnd"/>
      <w:r w:rsidR="004F2C46">
        <w:rPr>
          <w:sz w:val="28"/>
        </w:rPr>
        <w:t xml:space="preserve"> району– </w:t>
      </w:r>
      <w:r w:rsidR="000D4003">
        <w:rPr>
          <w:sz w:val="28"/>
        </w:rPr>
        <w:t>74</w:t>
      </w:r>
      <w:r w:rsidR="00857584">
        <w:rPr>
          <w:sz w:val="28"/>
        </w:rPr>
        <w:t xml:space="preserve">927,6 </w:t>
      </w:r>
      <w:r w:rsidR="004F2C46">
        <w:rPr>
          <w:sz w:val="28"/>
        </w:rPr>
        <w:t>руб.;</w:t>
      </w:r>
    </w:p>
    <w:p w14:paraId="38000000" w14:textId="593FE87D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6B1279">
        <w:rPr>
          <w:sz w:val="28"/>
        </w:rPr>
        <w:t>4</w:t>
      </w:r>
      <w:r w:rsidR="000D4003">
        <w:rPr>
          <w:sz w:val="28"/>
        </w:rPr>
        <w:t>4</w:t>
      </w:r>
      <w:r w:rsidR="00217DD3">
        <w:rPr>
          <w:sz w:val="28"/>
        </w:rPr>
        <w:t>6</w:t>
      </w:r>
      <w:r>
        <w:rPr>
          <w:sz w:val="28"/>
        </w:rPr>
        <w:t xml:space="preserve"> руб. (</w:t>
      </w:r>
      <w:r w:rsidR="000D4003">
        <w:rPr>
          <w:sz w:val="28"/>
        </w:rPr>
        <w:t>74</w:t>
      </w:r>
      <w:r w:rsidR="00217DD3">
        <w:rPr>
          <w:sz w:val="28"/>
        </w:rPr>
        <w:t>927,6</w:t>
      </w:r>
      <w:r>
        <w:rPr>
          <w:sz w:val="28"/>
        </w:rPr>
        <w:t xml:space="preserve"> руб./21 рабочий день/8 час.);</w:t>
      </w:r>
    </w:p>
    <w:p w14:paraId="39000000" w14:textId="22FCCC50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</w:t>
      </w:r>
      <w:r w:rsidR="00350FB8">
        <w:rPr>
          <w:sz w:val="28"/>
        </w:rPr>
        <w:t>Общая</w:t>
      </w:r>
      <w:r>
        <w:rPr>
          <w:sz w:val="28"/>
        </w:rPr>
        <w:t xml:space="preserve"> стоимость требования: </w:t>
      </w:r>
      <w:r w:rsidR="00217DD3">
        <w:rPr>
          <w:sz w:val="28"/>
        </w:rPr>
        <w:t>2230</w:t>
      </w:r>
      <w:r>
        <w:rPr>
          <w:sz w:val="28"/>
        </w:rPr>
        <w:t xml:space="preserve"> руб. (</w:t>
      </w:r>
      <w:r w:rsidR="000D4003">
        <w:rPr>
          <w:sz w:val="28"/>
        </w:rPr>
        <w:t>44</w:t>
      </w:r>
      <w:r w:rsidR="00217DD3">
        <w:rPr>
          <w:sz w:val="28"/>
        </w:rPr>
        <w:t>6</w:t>
      </w:r>
      <w:r>
        <w:rPr>
          <w:sz w:val="28"/>
        </w:rPr>
        <w:t xml:space="preserve"> руб./час x </w:t>
      </w:r>
      <w:r w:rsidR="00217DD3">
        <w:rPr>
          <w:sz w:val="28"/>
        </w:rPr>
        <w:t>5</w:t>
      </w:r>
      <w:r>
        <w:rPr>
          <w:sz w:val="28"/>
        </w:rPr>
        <w:t xml:space="preserve"> чел./час)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4B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Доходы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C000000" w14:textId="16C7CD28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240C87">
        <w:rPr>
          <w:sz w:val="28"/>
        </w:rPr>
        <w:t>15</w:t>
      </w:r>
      <w:r>
        <w:rPr>
          <w:sz w:val="28"/>
        </w:rPr>
        <w:t>.</w:t>
      </w:r>
      <w:r w:rsidR="00DB19EB">
        <w:rPr>
          <w:sz w:val="28"/>
        </w:rPr>
        <w:t>0</w:t>
      </w:r>
      <w:r w:rsidR="00240C87">
        <w:rPr>
          <w:sz w:val="28"/>
        </w:rPr>
        <w:t>8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240C87">
        <w:rPr>
          <w:sz w:val="28"/>
        </w:rPr>
        <w:t>28</w:t>
      </w:r>
      <w:r>
        <w:rPr>
          <w:sz w:val="28"/>
        </w:rPr>
        <w:t>.</w:t>
      </w:r>
      <w:r w:rsidR="00DB19EB">
        <w:rPr>
          <w:sz w:val="28"/>
        </w:rPr>
        <w:t>0</w:t>
      </w:r>
      <w:r w:rsidR="00240C87">
        <w:rPr>
          <w:sz w:val="28"/>
        </w:rPr>
        <w:t>8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6C1D5F3C" w14:textId="77777777" w:rsidR="00096A2D" w:rsidRPr="00027E8A" w:rsidRDefault="004F2C46" w:rsidP="00096A2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096A2D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096A2D" w:rsidRPr="002D6B12">
        <w:rPr>
          <w:sz w:val="28"/>
          <w:szCs w:val="28"/>
        </w:rPr>
        <w:t>Выселковский</w:t>
      </w:r>
      <w:proofErr w:type="spellEnd"/>
      <w:r w:rsidR="00096A2D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</w:t>
      </w:r>
      <w:r w:rsidR="00096A2D" w:rsidRPr="002D6B12">
        <w:rPr>
          <w:sz w:val="28"/>
          <w:szCs w:val="28"/>
        </w:rPr>
        <w:lastRenderedPageBreak/>
        <w:t xml:space="preserve">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096A2D" w:rsidRPr="002D6B12">
        <w:rPr>
          <w:sz w:val="28"/>
          <w:szCs w:val="28"/>
        </w:rPr>
        <w:t>Выселковский</w:t>
      </w:r>
      <w:proofErr w:type="spellEnd"/>
      <w:r w:rsidR="00096A2D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096A2D">
        <w:rPr>
          <w:sz w:val="28"/>
          <w:szCs w:val="28"/>
        </w:rPr>
        <w:t xml:space="preserve">  </w:t>
      </w:r>
    </w:p>
    <w:p w14:paraId="74996A8E" w14:textId="42059B23" w:rsidR="00350FB8" w:rsidRDefault="00350FB8" w:rsidP="00096A2D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52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 xml:space="preserve"> </w:t>
      </w: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58000000" w14:textId="77777777" w:rsidR="008244E1" w:rsidRDefault="004F2C46">
      <w:pPr>
        <w:rPr>
          <w:sz w:val="28"/>
        </w:rPr>
      </w:pPr>
      <w:r>
        <w:rPr>
          <w:sz w:val="28"/>
        </w:rPr>
        <w:t xml:space="preserve">   </w:t>
      </w:r>
    </w:p>
    <w:p w14:paraId="59000000" w14:textId="77777777" w:rsidR="008244E1" w:rsidRDefault="008244E1">
      <w:pPr>
        <w:rPr>
          <w:sz w:val="26"/>
        </w:rPr>
      </w:pPr>
    </w:p>
    <w:p w14:paraId="5A000000" w14:textId="632148B8" w:rsidR="008244E1" w:rsidRDefault="004F2C46">
      <w:pPr>
        <w:rPr>
          <w:sz w:val="28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</w:t>
      </w:r>
      <w:r w:rsidR="00096A2D">
        <w:rPr>
          <w:sz w:val="28"/>
        </w:rPr>
        <w:t>0</w:t>
      </w:r>
      <w:r w:rsidR="00795D01">
        <w:rPr>
          <w:sz w:val="28"/>
        </w:rPr>
        <w:t>4</w:t>
      </w:r>
      <w:r w:rsidR="000B14B1">
        <w:rPr>
          <w:sz w:val="28"/>
        </w:rPr>
        <w:t>.0</w:t>
      </w:r>
      <w:r w:rsidR="00795D01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</w:p>
    <w:p w14:paraId="5B000000" w14:textId="77777777" w:rsidR="008244E1" w:rsidRDefault="008244E1">
      <w:pPr>
        <w:rPr>
          <w:sz w:val="20"/>
        </w:rPr>
      </w:pPr>
    </w:p>
    <w:p w14:paraId="5C000000" w14:textId="77777777" w:rsidR="008244E1" w:rsidRDefault="004F2C46">
      <w:r>
        <w:rPr>
          <w:sz w:val="20"/>
        </w:rPr>
        <w:t xml:space="preserve">Юрова Т.Н. 73502                                                                                                                           </w:t>
      </w:r>
    </w:p>
    <w:sectPr w:rsidR="008244E1" w:rsidSect="004F2C46">
      <w:pgSz w:w="11908" w:h="16848"/>
      <w:pgMar w:top="737" w:right="567" w:bottom="73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7326A"/>
    <w:rsid w:val="00096A2D"/>
    <w:rsid w:val="000A4B62"/>
    <w:rsid w:val="000B14B1"/>
    <w:rsid w:val="000C377E"/>
    <w:rsid w:val="000C5BE2"/>
    <w:rsid w:val="000D4003"/>
    <w:rsid w:val="00125724"/>
    <w:rsid w:val="001507E0"/>
    <w:rsid w:val="00151E0A"/>
    <w:rsid w:val="001A51EC"/>
    <w:rsid w:val="001D36B1"/>
    <w:rsid w:val="00202D83"/>
    <w:rsid w:val="0021352B"/>
    <w:rsid w:val="00217DD3"/>
    <w:rsid w:val="00222EBE"/>
    <w:rsid w:val="00240C87"/>
    <w:rsid w:val="00247334"/>
    <w:rsid w:val="00271C1B"/>
    <w:rsid w:val="00292BD0"/>
    <w:rsid w:val="00294724"/>
    <w:rsid w:val="002C2CA5"/>
    <w:rsid w:val="002C6CD7"/>
    <w:rsid w:val="002D0CCD"/>
    <w:rsid w:val="003032B4"/>
    <w:rsid w:val="00315037"/>
    <w:rsid w:val="0031634E"/>
    <w:rsid w:val="00326ED3"/>
    <w:rsid w:val="00350FB8"/>
    <w:rsid w:val="0036027D"/>
    <w:rsid w:val="00360DC3"/>
    <w:rsid w:val="00364BEF"/>
    <w:rsid w:val="00385E89"/>
    <w:rsid w:val="003C16CF"/>
    <w:rsid w:val="00420F88"/>
    <w:rsid w:val="00421DBA"/>
    <w:rsid w:val="00424C13"/>
    <w:rsid w:val="00431FF0"/>
    <w:rsid w:val="00456640"/>
    <w:rsid w:val="00456BFE"/>
    <w:rsid w:val="00490624"/>
    <w:rsid w:val="004A6D04"/>
    <w:rsid w:val="004A6F14"/>
    <w:rsid w:val="004D33E2"/>
    <w:rsid w:val="004E03E9"/>
    <w:rsid w:val="004F2C46"/>
    <w:rsid w:val="005060A4"/>
    <w:rsid w:val="00533879"/>
    <w:rsid w:val="005D17D4"/>
    <w:rsid w:val="005F0008"/>
    <w:rsid w:val="005F3548"/>
    <w:rsid w:val="00605673"/>
    <w:rsid w:val="00606F44"/>
    <w:rsid w:val="00617C7A"/>
    <w:rsid w:val="006538BB"/>
    <w:rsid w:val="00654FDD"/>
    <w:rsid w:val="006A4244"/>
    <w:rsid w:val="006A46DC"/>
    <w:rsid w:val="006A5ECF"/>
    <w:rsid w:val="006B1279"/>
    <w:rsid w:val="006D0696"/>
    <w:rsid w:val="006F294C"/>
    <w:rsid w:val="00711E3B"/>
    <w:rsid w:val="00715E73"/>
    <w:rsid w:val="00716E5A"/>
    <w:rsid w:val="00737B05"/>
    <w:rsid w:val="0074123C"/>
    <w:rsid w:val="007454AF"/>
    <w:rsid w:val="007462EC"/>
    <w:rsid w:val="00795A23"/>
    <w:rsid w:val="00795D01"/>
    <w:rsid w:val="007C1FA8"/>
    <w:rsid w:val="007D64F8"/>
    <w:rsid w:val="007F60FC"/>
    <w:rsid w:val="00810E5A"/>
    <w:rsid w:val="008244E1"/>
    <w:rsid w:val="00833238"/>
    <w:rsid w:val="00837502"/>
    <w:rsid w:val="00857584"/>
    <w:rsid w:val="0086512D"/>
    <w:rsid w:val="008A791E"/>
    <w:rsid w:val="008B436A"/>
    <w:rsid w:val="008E47E9"/>
    <w:rsid w:val="009240A7"/>
    <w:rsid w:val="00941141"/>
    <w:rsid w:val="00945952"/>
    <w:rsid w:val="009A6ABA"/>
    <w:rsid w:val="009B2A7E"/>
    <w:rsid w:val="009D04D6"/>
    <w:rsid w:val="009E1DCF"/>
    <w:rsid w:val="009F5081"/>
    <w:rsid w:val="00A250A9"/>
    <w:rsid w:val="00A90B49"/>
    <w:rsid w:val="00A91905"/>
    <w:rsid w:val="00AA56C4"/>
    <w:rsid w:val="00AC2036"/>
    <w:rsid w:val="00B05F38"/>
    <w:rsid w:val="00B128BB"/>
    <w:rsid w:val="00B33380"/>
    <w:rsid w:val="00B516B2"/>
    <w:rsid w:val="00B54426"/>
    <w:rsid w:val="00B60978"/>
    <w:rsid w:val="00B62A55"/>
    <w:rsid w:val="00B80CD0"/>
    <w:rsid w:val="00BB0B29"/>
    <w:rsid w:val="00C22619"/>
    <w:rsid w:val="00C43D21"/>
    <w:rsid w:val="00C81127"/>
    <w:rsid w:val="00C92A0E"/>
    <w:rsid w:val="00CD49CD"/>
    <w:rsid w:val="00CD6431"/>
    <w:rsid w:val="00CE705B"/>
    <w:rsid w:val="00CF7F06"/>
    <w:rsid w:val="00D47BD2"/>
    <w:rsid w:val="00D556FD"/>
    <w:rsid w:val="00D61D63"/>
    <w:rsid w:val="00D731D1"/>
    <w:rsid w:val="00DB19EB"/>
    <w:rsid w:val="00DE59B4"/>
    <w:rsid w:val="00E04C3F"/>
    <w:rsid w:val="00E20A8A"/>
    <w:rsid w:val="00E30002"/>
    <w:rsid w:val="00E32375"/>
    <w:rsid w:val="00E341F7"/>
    <w:rsid w:val="00E346AD"/>
    <w:rsid w:val="00E41C3C"/>
    <w:rsid w:val="00E745E2"/>
    <w:rsid w:val="00E86FF0"/>
    <w:rsid w:val="00EB369D"/>
    <w:rsid w:val="00ED54BA"/>
    <w:rsid w:val="00EE264A"/>
    <w:rsid w:val="00EE65E5"/>
    <w:rsid w:val="00F051FB"/>
    <w:rsid w:val="00F248BB"/>
    <w:rsid w:val="00F31882"/>
    <w:rsid w:val="00F66807"/>
    <w:rsid w:val="00F95005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C859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112</cp:revision>
  <cp:lastPrinted>2024-12-27T13:00:00Z</cp:lastPrinted>
  <dcterms:created xsi:type="dcterms:W3CDTF">2025-08-01T10:56:00Z</dcterms:created>
  <dcterms:modified xsi:type="dcterms:W3CDTF">2025-09-05T13:44:00Z</dcterms:modified>
</cp:coreProperties>
</file>