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Заместителю главы                                                                       </w:t>
      </w:r>
    </w:p>
    <w:p w14:paraId="02000000" w14:textId="77777777" w:rsidR="008244E1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муниципального образования                                                                       </w:t>
      </w:r>
    </w:p>
    <w:p w14:paraId="03000000" w14:textId="616F8A98" w:rsidR="008244E1" w:rsidRDefault="004F2C46">
      <w:pPr>
        <w:pStyle w:val="10"/>
        <w:spacing w:before="0"/>
        <w:rPr>
          <w:b w:val="0"/>
        </w:rPr>
      </w:pPr>
      <w:r>
        <w:t xml:space="preserve">                                                    </w:t>
      </w:r>
      <w:r w:rsidR="005060A4">
        <w:t xml:space="preserve">   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14:paraId="04000000" w14:textId="69016DCF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</w:t>
      </w:r>
      <w:proofErr w:type="spellStart"/>
      <w:r>
        <w:rPr>
          <w:sz w:val="28"/>
        </w:rPr>
        <w:t>А.В.Сапсай</w:t>
      </w:r>
      <w:proofErr w:type="spellEnd"/>
      <w:r>
        <w:rPr>
          <w:sz w:val="28"/>
        </w:rPr>
        <w:t xml:space="preserve">    </w:t>
      </w:r>
    </w:p>
    <w:p w14:paraId="05000000" w14:textId="77777777" w:rsidR="008244E1" w:rsidRDefault="008244E1">
      <w:pPr>
        <w:rPr>
          <w:sz w:val="26"/>
        </w:rPr>
      </w:pPr>
    </w:p>
    <w:p w14:paraId="06000000" w14:textId="77777777" w:rsidR="008244E1" w:rsidRDefault="008244E1">
      <w:pPr>
        <w:rPr>
          <w:sz w:val="26"/>
        </w:rPr>
      </w:pPr>
    </w:p>
    <w:p w14:paraId="07000000" w14:textId="77777777" w:rsidR="008244E1" w:rsidRDefault="004F2C46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08000000" w14:textId="0B87E97F" w:rsidR="008244E1" w:rsidRDefault="004F2C46">
      <w:pPr>
        <w:jc w:val="center"/>
        <w:rPr>
          <w:sz w:val="28"/>
        </w:rPr>
      </w:pPr>
      <w:proofErr w:type="gramStart"/>
      <w:r>
        <w:rPr>
          <w:sz w:val="28"/>
        </w:rPr>
        <w:t>проекта  постановления</w:t>
      </w:r>
      <w:proofErr w:type="gramEnd"/>
      <w:r>
        <w:rPr>
          <w:sz w:val="28"/>
        </w:rPr>
        <w:t xml:space="preserve">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654FDD">
        <w:rPr>
          <w:sz w:val="28"/>
        </w:rPr>
        <w:t xml:space="preserve">Об утверждении Порядка </w:t>
      </w:r>
      <w:r w:rsidR="00654FDD">
        <w:rPr>
          <w:sz w:val="28"/>
          <w:szCs w:val="28"/>
        </w:rPr>
        <w:t xml:space="preserve"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="00654FDD">
        <w:rPr>
          <w:sz w:val="28"/>
          <w:szCs w:val="28"/>
        </w:rPr>
        <w:t>Выселковский</w:t>
      </w:r>
      <w:proofErr w:type="spellEnd"/>
      <w:r w:rsidR="00654FDD">
        <w:rPr>
          <w:sz w:val="28"/>
          <w:szCs w:val="28"/>
        </w:rPr>
        <w:t xml:space="preserve"> муниципальный район Краснодарского края</w:t>
      </w:r>
      <w:r>
        <w:rPr>
          <w:sz w:val="28"/>
        </w:rPr>
        <w:t>»</w:t>
      </w:r>
    </w:p>
    <w:p w14:paraId="09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        </w:t>
      </w:r>
    </w:p>
    <w:p w14:paraId="0A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</w:t>
      </w:r>
    </w:p>
    <w:p w14:paraId="0B000000" w14:textId="2E64E120" w:rsidR="008244E1" w:rsidRDefault="004F2C46">
      <w:pPr>
        <w:ind w:firstLine="510"/>
        <w:jc w:val="both"/>
        <w:rPr>
          <w:sz w:val="28"/>
        </w:rPr>
      </w:pPr>
      <w:r>
        <w:rPr>
          <w:sz w:val="28"/>
        </w:rPr>
        <w:t xml:space="preserve"> 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 </w:t>
      </w:r>
      <w:r w:rsidR="00654FDD">
        <w:rPr>
          <w:sz w:val="28"/>
        </w:rPr>
        <w:t>20</w:t>
      </w:r>
      <w:r>
        <w:rPr>
          <w:sz w:val="28"/>
        </w:rPr>
        <w:t xml:space="preserve"> </w:t>
      </w:r>
      <w:r w:rsidR="009A6ABA">
        <w:rPr>
          <w:sz w:val="28"/>
        </w:rPr>
        <w:t>июня</w:t>
      </w:r>
      <w:r>
        <w:rPr>
          <w:sz w:val="28"/>
        </w:rPr>
        <w:t xml:space="preserve"> 202</w:t>
      </w:r>
      <w:r w:rsidR="005060A4">
        <w:rPr>
          <w:sz w:val="28"/>
        </w:rPr>
        <w:t>5</w:t>
      </w:r>
      <w:r>
        <w:rPr>
          <w:sz w:val="28"/>
        </w:rPr>
        <w:t xml:space="preserve"> года проект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654FDD">
        <w:rPr>
          <w:sz w:val="28"/>
        </w:rPr>
        <w:t xml:space="preserve">Об утверждении Порядка </w:t>
      </w:r>
      <w:r w:rsidR="00654FDD">
        <w:rPr>
          <w:sz w:val="28"/>
          <w:szCs w:val="28"/>
        </w:rPr>
        <w:t xml:space="preserve"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="00654FDD">
        <w:rPr>
          <w:sz w:val="28"/>
          <w:szCs w:val="28"/>
        </w:rPr>
        <w:t>Выселковский</w:t>
      </w:r>
      <w:proofErr w:type="spellEnd"/>
      <w:r w:rsidR="00654FDD">
        <w:rPr>
          <w:sz w:val="28"/>
          <w:szCs w:val="28"/>
        </w:rPr>
        <w:t xml:space="preserve"> муниципальный район Краснодарского края</w:t>
      </w:r>
      <w:r>
        <w:rPr>
          <w:sz w:val="28"/>
        </w:rPr>
        <w:t xml:space="preserve">»  (далее – Проект), направленный для подготовки настоящего Заключения администрацией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(далее – Разработчик), и сообщает следующее.</w:t>
      </w:r>
    </w:p>
    <w:p w14:paraId="0C000000" w14:textId="77777777" w:rsidR="008244E1" w:rsidRDefault="004F2C46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подлежит проведению оценки регулирующего воздействия.</w:t>
      </w:r>
    </w:p>
    <w:p w14:paraId="0D000000" w14:textId="42310C7E" w:rsidR="008244E1" w:rsidRDefault="004F2C46">
      <w:pPr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     Проект содержит положения, имеющие </w:t>
      </w:r>
      <w:r w:rsidR="00654FDD">
        <w:rPr>
          <w:sz w:val="28"/>
        </w:rPr>
        <w:t>высокую</w:t>
      </w:r>
      <w:r>
        <w:rPr>
          <w:sz w:val="28"/>
        </w:rPr>
        <w:t xml:space="preserve"> степень регулирующего воздействия.</w:t>
      </w:r>
    </w:p>
    <w:p w14:paraId="0E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14:paraId="0F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направлен разработчиком для проведения оценки регулирующего воздействия впервые.</w:t>
      </w:r>
    </w:p>
    <w:p w14:paraId="10000000" w14:textId="77777777" w:rsidR="008244E1" w:rsidRDefault="004F2C4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lastRenderedPageBreak/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14:paraId="11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12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ab/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13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14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 xml:space="preserve">    – разработчиком определены потенциальные адресаты предлагаемого правового регулирования, дана их количественная оценка; </w:t>
      </w:r>
    </w:p>
    <w:p w14:paraId="15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цель предлагаемого проектом правового регулирования определена объективно;</w:t>
      </w:r>
    </w:p>
    <w:p w14:paraId="16000000" w14:textId="51794758" w:rsidR="008244E1" w:rsidRDefault="009A6ABA" w:rsidP="009A6ABA">
      <w:pPr>
        <w:pStyle w:val="ae"/>
        <w:spacing w:beforeAutospacing="0" w:after="0"/>
        <w:jc w:val="both"/>
        <w:rPr>
          <w:sz w:val="28"/>
        </w:rPr>
      </w:pPr>
      <w:r>
        <w:rPr>
          <w:sz w:val="28"/>
        </w:rPr>
        <w:t xml:space="preserve">          </w:t>
      </w:r>
      <w:r w:rsidR="004F2C46">
        <w:rPr>
          <w:sz w:val="28"/>
        </w:rPr>
        <w:t xml:space="preserve">- сроки достижения заявленных целей правового регулирования – </w:t>
      </w:r>
      <w:r w:rsidR="00654FDD">
        <w:rPr>
          <w:sz w:val="28"/>
        </w:rPr>
        <w:t>2025г</w:t>
      </w:r>
      <w:r w:rsidR="004F2C46">
        <w:rPr>
          <w:sz w:val="28"/>
        </w:rPr>
        <w:t xml:space="preserve">, </w:t>
      </w:r>
      <w:r w:rsidR="00364BEF">
        <w:rPr>
          <w:sz w:val="28"/>
        </w:rPr>
        <w:t>периодичность</w:t>
      </w:r>
      <w:r w:rsidR="004F2C46">
        <w:rPr>
          <w:sz w:val="28"/>
        </w:rPr>
        <w:t xml:space="preserve"> мониторинг</w:t>
      </w:r>
      <w:r w:rsidR="00364BEF">
        <w:rPr>
          <w:sz w:val="28"/>
        </w:rPr>
        <w:t>а</w:t>
      </w:r>
      <w:r w:rsidR="004F2C46">
        <w:rPr>
          <w:sz w:val="28"/>
        </w:rPr>
        <w:t xml:space="preserve"> достижения целей</w:t>
      </w:r>
      <w:r w:rsidR="00364BEF">
        <w:rPr>
          <w:sz w:val="28"/>
        </w:rPr>
        <w:t xml:space="preserve"> предлагаемого правового регулирования – </w:t>
      </w:r>
      <w:r w:rsidR="00654FDD">
        <w:rPr>
          <w:sz w:val="28"/>
        </w:rPr>
        <w:t>однократно по итогам 2025 года</w:t>
      </w:r>
      <w:r w:rsidR="004F2C46">
        <w:rPr>
          <w:sz w:val="28"/>
        </w:rPr>
        <w:t>;</w:t>
      </w:r>
    </w:p>
    <w:p w14:paraId="17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дополнительные расходы местного бюджета (бюджета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район), связанные с введением предлагаемого правового регулирования, не предполагаются;</w:t>
      </w:r>
    </w:p>
    <w:p w14:paraId="18000000" w14:textId="51EAE46C" w:rsidR="008244E1" w:rsidRDefault="004F2C46">
      <w:pPr>
        <w:widowControl w:val="0"/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- по мнению разработчика, предполагаются информационные издержки потенциальных адресатов предлагаемого правового регулирования в размере </w:t>
      </w:r>
      <w:r w:rsidR="001D36B1">
        <w:rPr>
          <w:sz w:val="28"/>
        </w:rPr>
        <w:t>894</w:t>
      </w:r>
      <w:r>
        <w:rPr>
          <w:sz w:val="28"/>
        </w:rPr>
        <w:t>руб. в расчете на 1 заявителя, связанные с подготовкой пакета документов на получение субсидии;</w:t>
      </w:r>
    </w:p>
    <w:p w14:paraId="19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1A000000" w14:textId="77777777" w:rsidR="008244E1" w:rsidRDefault="004F2C4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1B000000" w14:textId="77777777" w:rsidR="008244E1" w:rsidRDefault="004F2C46">
      <w:pPr>
        <w:numPr>
          <w:ilvl w:val="0"/>
          <w:numId w:val="1"/>
        </w:numPr>
        <w:tabs>
          <w:tab w:val="left" w:pos="1027"/>
        </w:tabs>
        <w:ind w:left="0" w:firstLine="743"/>
        <w:jc w:val="both"/>
        <w:rPr>
          <w:sz w:val="28"/>
        </w:rPr>
      </w:pPr>
      <w:r>
        <w:rPr>
          <w:sz w:val="28"/>
        </w:rPr>
        <w:t>Потенциальные группы участников общественных отношений, интересы которых будут затронуты правовым регулированием, являются:</w:t>
      </w:r>
    </w:p>
    <w:p w14:paraId="1C000000" w14:textId="33458DC3" w:rsidR="008244E1" w:rsidRDefault="005F3548">
      <w:pPr>
        <w:tabs>
          <w:tab w:val="left" w:pos="1027"/>
        </w:tabs>
        <w:ind w:firstLine="743"/>
        <w:jc w:val="both"/>
        <w:rPr>
          <w:sz w:val="28"/>
        </w:rPr>
      </w:pPr>
      <w:r w:rsidRPr="00D14ED5">
        <w:rPr>
          <w:sz w:val="28"/>
        </w:rPr>
        <w:t>индивидуальные предприниматели, юридические лица, занимающиеся производством (выращиванием) и реализацией семенного и посадочного материала одной или нескольких сельскохозяйственных культур</w:t>
      </w:r>
      <w:r w:rsidR="004F2C46">
        <w:rPr>
          <w:sz w:val="28"/>
        </w:rPr>
        <w:t xml:space="preserve">. </w:t>
      </w:r>
    </w:p>
    <w:p w14:paraId="1D000000" w14:textId="77777777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t>2. Проблема, на решение которой направлено предлагаемое проектом правовое регулирование:</w:t>
      </w:r>
    </w:p>
    <w:p w14:paraId="7DECB7D7" w14:textId="77777777" w:rsidR="008B436A" w:rsidRDefault="008B436A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D14ED5">
        <w:rPr>
          <w:rFonts w:ascii="Times New Roman" w:hAnsi="Times New Roman"/>
          <w:sz w:val="28"/>
          <w:szCs w:val="28"/>
        </w:rPr>
        <w:t>н</w:t>
      </w:r>
      <w:r w:rsidRPr="00D14ED5">
        <w:rPr>
          <w:rFonts w:ascii="Times New Roman" w:hAnsi="Times New Roman"/>
          <w:bCs/>
          <w:spacing w:val="3"/>
          <w:sz w:val="28"/>
          <w:szCs w:val="28"/>
        </w:rPr>
        <w:t xml:space="preserve">евозможность </w:t>
      </w:r>
      <w:r w:rsidRPr="00D14ED5">
        <w:rPr>
          <w:rFonts w:ascii="Times New Roman" w:hAnsi="Times New Roman"/>
          <w:sz w:val="28"/>
          <w:szCs w:val="28"/>
        </w:rPr>
        <w:t xml:space="preserve"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Pr="00D14ED5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D14ED5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 в связи с отсутствием механизма согласования.</w:t>
      </w:r>
    </w:p>
    <w:p w14:paraId="7D49C9DE" w14:textId="69A584FF" w:rsidR="008B436A" w:rsidRDefault="008B436A" w:rsidP="008B436A">
      <w:pPr>
        <w:pStyle w:val="a8"/>
        <w:ind w:firstLine="851"/>
        <w:jc w:val="both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вышеуказанного постановления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обусловлено необходимостью выполнения </w:t>
      </w:r>
      <w:r w:rsidRPr="00D14ED5">
        <w:rPr>
          <w:rFonts w:ascii="Times New Roman" w:hAnsi="Times New Roman"/>
          <w:sz w:val="28"/>
          <w:szCs w:val="28"/>
        </w:rPr>
        <w:t xml:space="preserve"> Закона Краснодарского    края от 11 марта 2024 г. </w:t>
      </w:r>
      <w:r w:rsidRPr="00D14ED5">
        <w:rPr>
          <w:rFonts w:ascii="Times New Roman" w:hAnsi="Times New Roman"/>
          <w:sz w:val="28"/>
          <w:szCs w:val="28"/>
        </w:rPr>
        <w:lastRenderedPageBreak/>
        <w:t>№ 5085-КЗ «О семеноводстве сельскохозяйственных растений в Краснодарском крае», Закона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в Краснодарском крае по поддержке сельскохозяйственного производства», постановления Губернатора Краснодарского края от 24 марта 2025 г. № 155 «О внесении изменений в постановление главы администрации (губернатора) Краснодарского края  от 25 июля 2017 г. № 550  «Об утверждении Порядка предоставления местным бюджетами субвенции из бюджета Краснодарского края на осуществление отдельных государственных</w:t>
      </w:r>
      <w:r w:rsidRPr="00D14ED5">
        <w:rPr>
          <w:sz w:val="28"/>
          <w:szCs w:val="28"/>
        </w:rPr>
        <w:t xml:space="preserve"> </w:t>
      </w:r>
      <w:r w:rsidRPr="00D14ED5">
        <w:rPr>
          <w:rFonts w:ascii="Times New Roman" w:hAnsi="Times New Roman"/>
          <w:sz w:val="28"/>
          <w:szCs w:val="28"/>
        </w:rPr>
        <w:t>полномочий по поддержке сельскохозяйственного производства Краснодарском крае в части предоставления субсидий гражданам, ведущим личное подсобное хозяйство, крестьянскими (фермерскими)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(далее – постановления №155), приказа министерства сельского хозяйства и перерабатывающей промышленности Краснодарского края  от 26.11.2024г № 545 «Об утверждении Порядка установления специальных семеноводческих зон для производства семян сельскохозяйственных  растений на территории Краснодарского края»</w:t>
      </w:r>
      <w:r w:rsidRPr="00D14ED5">
        <w:rPr>
          <w:rFonts w:ascii="Times New Roman" w:hAnsi="Times New Roman"/>
          <w:bCs/>
          <w:spacing w:val="3"/>
          <w:sz w:val="28"/>
          <w:szCs w:val="28"/>
        </w:rPr>
        <w:t>.</w:t>
      </w:r>
    </w:p>
    <w:p w14:paraId="454340BC" w14:textId="0738C9D6" w:rsidR="00B05F38" w:rsidRPr="00D14ED5" w:rsidRDefault="00C81127" w:rsidP="008B436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В</w:t>
      </w:r>
      <w:r w:rsidRPr="00D14ED5">
        <w:rPr>
          <w:rFonts w:ascii="Times New Roman" w:hAnsi="Times New Roman"/>
          <w:spacing w:val="3"/>
          <w:sz w:val="28"/>
          <w:szCs w:val="28"/>
        </w:rPr>
        <w:t xml:space="preserve"> целях решения указанной проблемы, предлагается </w:t>
      </w:r>
      <w:proofErr w:type="gramStart"/>
      <w:r w:rsidRPr="00D14ED5">
        <w:rPr>
          <w:rFonts w:ascii="Times New Roman" w:hAnsi="Times New Roman"/>
          <w:spacing w:val="3"/>
          <w:sz w:val="28"/>
          <w:szCs w:val="28"/>
        </w:rPr>
        <w:t xml:space="preserve">утвердить  </w:t>
      </w:r>
      <w:r w:rsidRPr="00D14ED5">
        <w:rPr>
          <w:rFonts w:ascii="Times New Roman" w:hAnsi="Times New Roman"/>
          <w:sz w:val="28"/>
        </w:rPr>
        <w:t>Порядок</w:t>
      </w:r>
      <w:proofErr w:type="gramEnd"/>
      <w:r w:rsidRPr="00D14ED5">
        <w:rPr>
          <w:rFonts w:ascii="Times New Roman" w:hAnsi="Times New Roman"/>
          <w:sz w:val="28"/>
        </w:rPr>
        <w:t xml:space="preserve"> </w:t>
      </w:r>
      <w:r w:rsidRPr="00D14ED5">
        <w:rPr>
          <w:rFonts w:ascii="Times New Roman" w:hAnsi="Times New Roman"/>
          <w:sz w:val="28"/>
          <w:szCs w:val="28"/>
        </w:rPr>
        <w:t xml:space="preserve"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Pr="00D14ED5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D14ED5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</w:t>
      </w:r>
      <w:r w:rsidRPr="00D14ED5">
        <w:rPr>
          <w:rFonts w:ascii="Times New Roman" w:hAnsi="Times New Roman"/>
          <w:spacing w:val="3"/>
          <w:sz w:val="28"/>
          <w:szCs w:val="28"/>
        </w:rPr>
        <w:t>.</w:t>
      </w:r>
    </w:p>
    <w:p w14:paraId="21000000" w14:textId="7D55A72A" w:rsidR="008244E1" w:rsidRDefault="004F2C4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16ED248D" w14:textId="77777777" w:rsidR="009D04D6" w:rsidRPr="00D14ED5" w:rsidRDefault="00151E0A" w:rsidP="009D04D6">
      <w:pPr>
        <w:pStyle w:val="ae"/>
        <w:spacing w:beforeAutospacing="0" w:after="0"/>
        <w:jc w:val="both"/>
        <w:rPr>
          <w:bCs/>
          <w:spacing w:val="3"/>
          <w:sz w:val="28"/>
          <w:szCs w:val="28"/>
        </w:rPr>
      </w:pPr>
      <w:r>
        <w:rPr>
          <w:sz w:val="28"/>
        </w:rPr>
        <w:t xml:space="preserve">          </w:t>
      </w:r>
      <w:r w:rsidR="004F2C46">
        <w:rPr>
          <w:sz w:val="28"/>
        </w:rPr>
        <w:t xml:space="preserve">3. Цель предлагаемого правового регулирования - </w:t>
      </w:r>
      <w:r w:rsidR="009D04D6" w:rsidRPr="00D14ED5">
        <w:rPr>
          <w:sz w:val="28"/>
          <w:szCs w:val="28"/>
        </w:rPr>
        <w:t xml:space="preserve">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="009D04D6" w:rsidRPr="00D14ED5">
        <w:rPr>
          <w:sz w:val="28"/>
          <w:szCs w:val="28"/>
        </w:rPr>
        <w:t>Выселковский</w:t>
      </w:r>
      <w:proofErr w:type="spellEnd"/>
      <w:r w:rsidR="009D04D6" w:rsidRPr="00D14ED5">
        <w:rPr>
          <w:sz w:val="28"/>
          <w:szCs w:val="28"/>
        </w:rPr>
        <w:t xml:space="preserve"> муниципальный район Краснодарского</w:t>
      </w:r>
      <w:r w:rsidR="009D04D6" w:rsidRPr="00D14ED5">
        <w:rPr>
          <w:iCs/>
          <w:spacing w:val="3"/>
          <w:sz w:val="28"/>
          <w:szCs w:val="28"/>
        </w:rPr>
        <w:t>.</w:t>
      </w:r>
    </w:p>
    <w:p w14:paraId="23000000" w14:textId="3ED266C9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 xml:space="preserve">Цель предлагаемого правового регулирования соответствует принципам правового регулирования, установленным законодательством Российской Федерации и Краснодарского края. </w:t>
      </w:r>
    </w:p>
    <w:p w14:paraId="24000000" w14:textId="7B2C616C" w:rsidR="008244E1" w:rsidRPr="00A91905" w:rsidRDefault="004F2C46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  </w:t>
      </w:r>
      <w:r w:rsidR="001A51EC">
        <w:rPr>
          <w:sz w:val="28"/>
        </w:rPr>
        <w:t xml:space="preserve">      </w:t>
      </w:r>
      <w:r>
        <w:rPr>
          <w:sz w:val="28"/>
        </w:rPr>
        <w:t>4. Проект муниципального нормативного правового акта содержит положения, которыми изменяется содержание прав и обязанностей потенциальных адресатов предлагаемого проектом правового регулирования</w:t>
      </w:r>
      <w:r w:rsidR="00837502">
        <w:rPr>
          <w:sz w:val="28"/>
        </w:rPr>
        <w:t xml:space="preserve"> </w:t>
      </w:r>
      <w:r>
        <w:rPr>
          <w:sz w:val="28"/>
        </w:rPr>
        <w:t xml:space="preserve">в </w:t>
      </w:r>
      <w:r w:rsidRPr="00A91905">
        <w:rPr>
          <w:sz w:val="28"/>
          <w:szCs w:val="28"/>
        </w:rPr>
        <w:t xml:space="preserve">части выполнения требований к </w:t>
      </w:r>
      <w:r w:rsidR="00ED54BA">
        <w:rPr>
          <w:sz w:val="28"/>
          <w:szCs w:val="28"/>
        </w:rPr>
        <w:t>заявителям</w:t>
      </w:r>
      <w:r w:rsidRPr="00A91905">
        <w:rPr>
          <w:sz w:val="28"/>
          <w:szCs w:val="28"/>
        </w:rPr>
        <w:t xml:space="preserve">, </w:t>
      </w:r>
      <w:r w:rsidR="00EE264A">
        <w:rPr>
          <w:sz w:val="28"/>
          <w:szCs w:val="28"/>
        </w:rPr>
        <w:t xml:space="preserve">в части предоставления </w:t>
      </w:r>
      <w:r w:rsidR="00EE264A">
        <w:rPr>
          <w:rFonts w:eastAsia="Lucida Sans Unicode"/>
          <w:kern w:val="1"/>
          <w:sz w:val="28"/>
          <w:szCs w:val="28"/>
          <w:lang w:eastAsia="en-US"/>
        </w:rPr>
        <w:t xml:space="preserve">документов для подтверждения </w:t>
      </w:r>
      <w:r w:rsidR="00EE65E5" w:rsidRPr="00AE1AD7">
        <w:rPr>
          <w:rFonts w:eastAsia="Lucida Sans Unicode"/>
          <w:kern w:val="1"/>
          <w:sz w:val="28"/>
          <w:szCs w:val="28"/>
          <w:lang w:eastAsia="en-US"/>
        </w:rPr>
        <w:t xml:space="preserve">соответствия заявителя </w:t>
      </w:r>
      <w:r w:rsidR="00EE65E5">
        <w:rPr>
          <w:rFonts w:eastAsia="Lucida Sans Unicode"/>
          <w:kern w:val="1"/>
          <w:sz w:val="28"/>
          <w:szCs w:val="28"/>
          <w:lang w:eastAsia="en-US"/>
        </w:rPr>
        <w:t xml:space="preserve">установленным </w:t>
      </w:r>
      <w:r w:rsidR="00EE65E5" w:rsidRPr="00AE1AD7">
        <w:rPr>
          <w:rFonts w:eastAsia="Lucida Sans Unicode"/>
          <w:kern w:val="1"/>
          <w:sz w:val="28"/>
          <w:szCs w:val="28"/>
          <w:lang w:eastAsia="en-US"/>
        </w:rPr>
        <w:t>требованиям</w:t>
      </w:r>
      <w:r w:rsidR="00ED54BA">
        <w:rPr>
          <w:rFonts w:eastAsia="Lucida Sans Unicode"/>
          <w:kern w:val="1"/>
          <w:sz w:val="28"/>
          <w:szCs w:val="28"/>
          <w:lang w:eastAsia="en-US"/>
        </w:rPr>
        <w:t>, в части соблюдения установленных форм документов</w:t>
      </w:r>
      <w:r w:rsidR="00CD49CD" w:rsidRPr="00A91905">
        <w:rPr>
          <w:sz w:val="28"/>
          <w:szCs w:val="28"/>
        </w:rPr>
        <w:t>.</w:t>
      </w:r>
      <w:r w:rsidR="00837502" w:rsidRPr="00A91905">
        <w:rPr>
          <w:sz w:val="28"/>
          <w:szCs w:val="28"/>
        </w:rPr>
        <w:t xml:space="preserve"> </w:t>
      </w:r>
      <w:r w:rsidR="00CD49CD" w:rsidRPr="00A91905">
        <w:rPr>
          <w:sz w:val="28"/>
          <w:szCs w:val="28"/>
        </w:rPr>
        <w:t xml:space="preserve"> </w:t>
      </w:r>
      <w:r w:rsidRPr="00A91905">
        <w:rPr>
          <w:sz w:val="28"/>
          <w:szCs w:val="28"/>
        </w:rPr>
        <w:t xml:space="preserve">   </w:t>
      </w:r>
    </w:p>
    <w:p w14:paraId="54EB39D7" w14:textId="228FF7A5" w:rsidR="002D0CCD" w:rsidRPr="001A51EC" w:rsidRDefault="004F2C46" w:rsidP="00E04C3F">
      <w:pPr>
        <w:pStyle w:val="ae"/>
        <w:spacing w:beforeAutospacing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1FF0">
        <w:rPr>
          <w:sz w:val="28"/>
          <w:szCs w:val="28"/>
        </w:rPr>
        <w:t xml:space="preserve">Изменение содержания и порядка реализации полномочий администрации муниципального образования </w:t>
      </w:r>
      <w:proofErr w:type="spellStart"/>
      <w:r w:rsidRPr="00431FF0">
        <w:rPr>
          <w:sz w:val="28"/>
          <w:szCs w:val="28"/>
        </w:rPr>
        <w:t>Выселковский</w:t>
      </w:r>
      <w:proofErr w:type="spellEnd"/>
      <w:r w:rsidRPr="00431FF0">
        <w:rPr>
          <w:sz w:val="28"/>
          <w:szCs w:val="28"/>
        </w:rPr>
        <w:t xml:space="preserve"> район в отношениях с потенциальными адресатами предусмотрено</w:t>
      </w:r>
      <w:r w:rsidR="00837502" w:rsidRPr="00431FF0">
        <w:rPr>
          <w:sz w:val="28"/>
          <w:szCs w:val="28"/>
        </w:rPr>
        <w:t xml:space="preserve"> в </w:t>
      </w:r>
      <w:proofErr w:type="gramStart"/>
      <w:r w:rsidR="00837502" w:rsidRPr="00431FF0">
        <w:rPr>
          <w:sz w:val="28"/>
          <w:szCs w:val="28"/>
        </w:rPr>
        <w:t xml:space="preserve">части </w:t>
      </w:r>
      <w:r w:rsidRPr="00431FF0">
        <w:rPr>
          <w:sz w:val="28"/>
          <w:szCs w:val="28"/>
        </w:rPr>
        <w:t xml:space="preserve"> </w:t>
      </w:r>
      <w:r w:rsidR="001A51EC">
        <w:rPr>
          <w:sz w:val="28"/>
          <w:szCs w:val="28"/>
        </w:rPr>
        <w:t>п</w:t>
      </w:r>
      <w:r w:rsidR="001A51EC" w:rsidRPr="001A51EC">
        <w:rPr>
          <w:sz w:val="28"/>
          <w:szCs w:val="28"/>
        </w:rPr>
        <w:t>одготовк</w:t>
      </w:r>
      <w:r w:rsidR="001A51EC">
        <w:rPr>
          <w:sz w:val="28"/>
          <w:szCs w:val="28"/>
        </w:rPr>
        <w:t>и</w:t>
      </w:r>
      <w:proofErr w:type="gramEnd"/>
      <w:r w:rsidR="001A51EC" w:rsidRPr="001A51EC">
        <w:rPr>
          <w:sz w:val="28"/>
          <w:szCs w:val="28"/>
        </w:rPr>
        <w:t>, организаци</w:t>
      </w:r>
      <w:r w:rsidR="001A51EC">
        <w:rPr>
          <w:sz w:val="28"/>
          <w:szCs w:val="28"/>
        </w:rPr>
        <w:t>и</w:t>
      </w:r>
      <w:r w:rsidR="001A51EC" w:rsidRPr="001A51EC">
        <w:rPr>
          <w:sz w:val="28"/>
          <w:szCs w:val="28"/>
        </w:rPr>
        <w:t xml:space="preserve"> и проведени</w:t>
      </w:r>
      <w:r w:rsidR="001A51EC">
        <w:rPr>
          <w:sz w:val="28"/>
          <w:szCs w:val="28"/>
        </w:rPr>
        <w:t>и</w:t>
      </w:r>
      <w:r w:rsidR="001A51EC" w:rsidRPr="001A51EC">
        <w:rPr>
          <w:sz w:val="28"/>
          <w:szCs w:val="28"/>
        </w:rPr>
        <w:t xml:space="preserve"> согласования севооборота в специальных семеноводческих зонах </w:t>
      </w:r>
      <w:r w:rsidR="001A51EC" w:rsidRPr="001A51EC">
        <w:rPr>
          <w:sz w:val="28"/>
          <w:szCs w:val="28"/>
        </w:rPr>
        <w:lastRenderedPageBreak/>
        <w:t xml:space="preserve">для производства семян сельскохозяйственных растений на территории муниципального образования </w:t>
      </w:r>
      <w:proofErr w:type="spellStart"/>
      <w:r w:rsidR="001A51EC" w:rsidRPr="001A51EC">
        <w:rPr>
          <w:sz w:val="28"/>
          <w:szCs w:val="28"/>
        </w:rPr>
        <w:t>Выселковский</w:t>
      </w:r>
      <w:proofErr w:type="spellEnd"/>
      <w:r w:rsidR="001A51EC" w:rsidRPr="001A51EC">
        <w:rPr>
          <w:sz w:val="28"/>
          <w:szCs w:val="28"/>
        </w:rPr>
        <w:t xml:space="preserve"> муниципальный район</w:t>
      </w:r>
      <w:r w:rsidR="000A4B62" w:rsidRPr="001A51EC">
        <w:rPr>
          <w:sz w:val="28"/>
          <w:szCs w:val="28"/>
        </w:rPr>
        <w:t>.</w:t>
      </w:r>
      <w:r w:rsidR="00837502" w:rsidRPr="001A51EC">
        <w:rPr>
          <w:sz w:val="28"/>
          <w:szCs w:val="28"/>
        </w:rPr>
        <w:t xml:space="preserve"> </w:t>
      </w:r>
    </w:p>
    <w:p w14:paraId="7D298625" w14:textId="3DFF033F" w:rsidR="00385E89" w:rsidRDefault="004F2C46" w:rsidP="001A51EC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</w:t>
      </w:r>
      <w:r w:rsidR="001A51EC">
        <w:rPr>
          <w:sz w:val="28"/>
        </w:rPr>
        <w:t xml:space="preserve">         </w:t>
      </w:r>
      <w:r>
        <w:rPr>
          <w:sz w:val="28"/>
        </w:rPr>
        <w:t xml:space="preserve">5. Риски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заключаются в следующих несоответствиях</w:t>
      </w:r>
      <w:r w:rsidR="00C22619">
        <w:rPr>
          <w:sz w:val="28"/>
        </w:rPr>
        <w:t>, пробелах и неточностях</w:t>
      </w:r>
      <w:r w:rsidR="00E30002">
        <w:rPr>
          <w:sz w:val="28"/>
        </w:rPr>
        <w:t xml:space="preserve">: </w:t>
      </w:r>
    </w:p>
    <w:p w14:paraId="75FEAE86" w14:textId="6B689E5D" w:rsidR="00F31882" w:rsidRPr="0098437A" w:rsidRDefault="00F248BB" w:rsidP="00F31882">
      <w:pPr>
        <w:ind w:firstLine="709"/>
        <w:jc w:val="both"/>
        <w:rPr>
          <w:color w:val="auto"/>
          <w:sz w:val="28"/>
        </w:rPr>
      </w:pPr>
      <w:r w:rsidRPr="000D4003">
        <w:rPr>
          <w:sz w:val="28"/>
          <w:szCs w:val="28"/>
        </w:rPr>
        <w:t xml:space="preserve"> пунктом </w:t>
      </w:r>
      <w:r w:rsidR="0086512D">
        <w:rPr>
          <w:sz w:val="28"/>
          <w:szCs w:val="28"/>
        </w:rPr>
        <w:t>2.</w:t>
      </w:r>
      <w:r w:rsidR="00B60978" w:rsidRPr="000D4003">
        <w:rPr>
          <w:sz w:val="28"/>
          <w:szCs w:val="28"/>
        </w:rPr>
        <w:t xml:space="preserve">4 </w:t>
      </w:r>
      <w:r w:rsidR="0086512D">
        <w:rPr>
          <w:sz w:val="28"/>
        </w:rPr>
        <w:t xml:space="preserve">Порядка </w:t>
      </w:r>
      <w:r w:rsidR="0086512D">
        <w:rPr>
          <w:sz w:val="28"/>
          <w:szCs w:val="28"/>
        </w:rPr>
        <w:t xml:space="preserve"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="0086512D">
        <w:rPr>
          <w:sz w:val="28"/>
          <w:szCs w:val="28"/>
        </w:rPr>
        <w:t>Выселковский</w:t>
      </w:r>
      <w:proofErr w:type="spellEnd"/>
      <w:r w:rsidR="0086512D">
        <w:rPr>
          <w:sz w:val="28"/>
          <w:szCs w:val="28"/>
        </w:rPr>
        <w:t xml:space="preserve"> муниципальный район Краснодарского </w:t>
      </w:r>
      <w:proofErr w:type="gramStart"/>
      <w:r w:rsidR="0086512D">
        <w:rPr>
          <w:sz w:val="28"/>
          <w:szCs w:val="28"/>
        </w:rPr>
        <w:t>края</w:t>
      </w:r>
      <w:r w:rsidR="0086512D">
        <w:rPr>
          <w:sz w:val="28"/>
          <w:szCs w:val="28"/>
        </w:rPr>
        <w:t xml:space="preserve"> </w:t>
      </w:r>
      <w:r w:rsidR="00F31882">
        <w:rPr>
          <w:sz w:val="28"/>
          <w:szCs w:val="28"/>
        </w:rPr>
        <w:t xml:space="preserve"> (</w:t>
      </w:r>
      <w:proofErr w:type="gramEnd"/>
      <w:r w:rsidR="00F31882">
        <w:rPr>
          <w:sz w:val="28"/>
          <w:szCs w:val="28"/>
        </w:rPr>
        <w:t xml:space="preserve">далее – Порядок </w:t>
      </w:r>
      <w:r w:rsidR="00F31882">
        <w:rPr>
          <w:sz w:val="28"/>
          <w:szCs w:val="28"/>
        </w:rPr>
        <w:t>согласования севооборота</w:t>
      </w:r>
      <w:r w:rsidR="00F31882">
        <w:rPr>
          <w:sz w:val="28"/>
          <w:szCs w:val="28"/>
        </w:rPr>
        <w:t xml:space="preserve">) </w:t>
      </w:r>
      <w:r w:rsidR="00424C13">
        <w:rPr>
          <w:sz w:val="28"/>
          <w:szCs w:val="28"/>
        </w:rPr>
        <w:t xml:space="preserve">предусмотрено, что </w:t>
      </w:r>
      <w:r w:rsidR="00F31882">
        <w:rPr>
          <w:sz w:val="28"/>
          <w:szCs w:val="28"/>
        </w:rPr>
        <w:t>д</w:t>
      </w:r>
      <w:r w:rsidR="00F31882" w:rsidRPr="006134EE">
        <w:rPr>
          <w:sz w:val="28"/>
        </w:rPr>
        <w:t>ля подтверждения соответствия требованиям, указанным в пункте 2.</w:t>
      </w:r>
      <w:r w:rsidR="00F31882">
        <w:rPr>
          <w:sz w:val="28"/>
        </w:rPr>
        <w:t>3.</w:t>
      </w:r>
      <w:r w:rsidR="00F31882" w:rsidRPr="006134EE">
        <w:rPr>
          <w:sz w:val="28"/>
        </w:rPr>
        <w:t xml:space="preserve">  </w:t>
      </w:r>
      <w:r w:rsidR="00F31882">
        <w:rPr>
          <w:sz w:val="28"/>
        </w:rPr>
        <w:t>Порядка</w:t>
      </w:r>
      <w:r w:rsidR="00F31882">
        <w:rPr>
          <w:sz w:val="28"/>
        </w:rPr>
        <w:t xml:space="preserve"> </w:t>
      </w:r>
      <w:r w:rsidR="00F31882">
        <w:rPr>
          <w:sz w:val="28"/>
          <w:szCs w:val="28"/>
        </w:rPr>
        <w:t>согласования севооборота</w:t>
      </w:r>
      <w:r w:rsidR="00F31882" w:rsidRPr="006134EE">
        <w:rPr>
          <w:sz w:val="28"/>
        </w:rPr>
        <w:t>, заявителями представляются в уполномоченный орган документы</w:t>
      </w:r>
      <w:r w:rsidR="00F31882">
        <w:rPr>
          <w:sz w:val="28"/>
        </w:rPr>
        <w:t xml:space="preserve">, в том </w:t>
      </w:r>
      <w:proofErr w:type="gramStart"/>
      <w:r w:rsidR="00F31882">
        <w:rPr>
          <w:sz w:val="28"/>
        </w:rPr>
        <w:t xml:space="preserve">числе </w:t>
      </w:r>
      <w:r w:rsidR="00F31882" w:rsidRPr="006134EE">
        <w:rPr>
          <w:sz w:val="28"/>
        </w:rPr>
        <w:t>:</w:t>
      </w:r>
      <w:proofErr w:type="gramEnd"/>
    </w:p>
    <w:p w14:paraId="59DD1133" w14:textId="65B8AE3E" w:rsidR="00F31882" w:rsidRPr="006134EE" w:rsidRDefault="00F31882" w:rsidP="00F31882">
      <w:pPr>
        <w:spacing w:line="25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Pr="006134EE">
        <w:rPr>
          <w:sz w:val="28"/>
        </w:rPr>
        <w:t> правоустанавливающие документы</w:t>
      </w:r>
      <w:r>
        <w:rPr>
          <w:sz w:val="28"/>
        </w:rPr>
        <w:t>, подтверждающие наличие прав пользования земельными участками</w:t>
      </w:r>
      <w:r w:rsidRPr="006134EE">
        <w:rPr>
          <w:sz w:val="28"/>
        </w:rPr>
        <w:t>, в границах котор</w:t>
      </w:r>
      <w:r>
        <w:rPr>
          <w:sz w:val="28"/>
        </w:rPr>
        <w:t>ых</w:t>
      </w:r>
      <w:r w:rsidRPr="006134EE">
        <w:rPr>
          <w:sz w:val="28"/>
        </w:rPr>
        <w:t xml:space="preserve"> планируется осуществлят</w:t>
      </w:r>
      <w:r>
        <w:rPr>
          <w:sz w:val="28"/>
        </w:rPr>
        <w:t>ь производство (выращивание) се</w:t>
      </w:r>
      <w:r w:rsidRPr="006134EE">
        <w:rPr>
          <w:sz w:val="28"/>
        </w:rPr>
        <w:t xml:space="preserve">мян сельскохозяйственных растений, для производства которых </w:t>
      </w:r>
      <w:r>
        <w:rPr>
          <w:sz w:val="28"/>
        </w:rPr>
        <w:t>согласовывается</w:t>
      </w:r>
      <w:r w:rsidRPr="006134EE">
        <w:rPr>
          <w:sz w:val="28"/>
        </w:rPr>
        <w:t xml:space="preserve"> </w:t>
      </w:r>
      <w:r>
        <w:rPr>
          <w:sz w:val="28"/>
        </w:rPr>
        <w:t>севооборот, беспрерывно действующих в период осуществления сельскохозяйственного производства</w:t>
      </w:r>
      <w:r w:rsidRPr="006134EE">
        <w:rPr>
          <w:sz w:val="28"/>
        </w:rPr>
        <w:t>;</w:t>
      </w:r>
    </w:p>
    <w:p w14:paraId="6FE720BD" w14:textId="3C678831" w:rsidR="00F31882" w:rsidRDefault="00F31882" w:rsidP="00F31882">
      <w:pPr>
        <w:spacing w:line="25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Pr="006134EE">
        <w:rPr>
          <w:sz w:val="28"/>
        </w:rPr>
        <w:t> копия сертификата соответствия, требованиям Системы добровольной сертификации «</w:t>
      </w:r>
      <w:proofErr w:type="spellStart"/>
      <w:r w:rsidRPr="006134EE">
        <w:rPr>
          <w:sz w:val="28"/>
        </w:rPr>
        <w:t>Россельхозцентр</w:t>
      </w:r>
      <w:proofErr w:type="spellEnd"/>
      <w:r w:rsidRPr="006134EE">
        <w:rPr>
          <w:sz w:val="28"/>
        </w:rPr>
        <w:t>» на осуществление производства (выращивания, комплексной доработки (подготовки), фасовки и реализации семян растений, действующего на дату подачи заявки</w:t>
      </w:r>
      <w:r>
        <w:rPr>
          <w:sz w:val="28"/>
        </w:rPr>
        <w:t>.</w:t>
      </w:r>
    </w:p>
    <w:p w14:paraId="29E3CE2F" w14:textId="75D15222" w:rsidR="00A90B49" w:rsidRDefault="009B2A7E" w:rsidP="00F31882">
      <w:pPr>
        <w:spacing w:line="250" w:lineRule="auto"/>
        <w:ind w:firstLine="709"/>
        <w:jc w:val="both"/>
        <w:rPr>
          <w:sz w:val="28"/>
        </w:rPr>
      </w:pPr>
      <w:r>
        <w:rPr>
          <w:sz w:val="28"/>
        </w:rPr>
        <w:t xml:space="preserve">Требование предоставления указанных документов является избыточным, так как они находятся в ведении </w:t>
      </w:r>
      <w:r w:rsidR="007462EC">
        <w:rPr>
          <w:sz w:val="28"/>
        </w:rPr>
        <w:t xml:space="preserve">органов исполнительной власти, государственных учреждений, и запрашиваются уполномоченным органом по утверждению севооборота в рамках межведомственного взаимодействия. Заявитель вправе предоставить вышеуказанные документы по собственной инициативе.  </w:t>
      </w:r>
    </w:p>
    <w:p w14:paraId="29000000" w14:textId="7756146C" w:rsidR="008244E1" w:rsidRDefault="004F2C46">
      <w:pPr>
        <w:tabs>
          <w:tab w:val="left" w:pos="1027"/>
        </w:tabs>
        <w:ind w:left="34" w:firstLine="646"/>
        <w:jc w:val="both"/>
        <w:rPr>
          <w:sz w:val="28"/>
        </w:rPr>
      </w:pPr>
      <w:r>
        <w:rPr>
          <w:sz w:val="28"/>
        </w:rPr>
        <w:t xml:space="preserve">6. </w:t>
      </w:r>
      <w:r>
        <w:t xml:space="preserve"> </w:t>
      </w:r>
      <w:r>
        <w:rPr>
          <w:sz w:val="28"/>
        </w:rPr>
        <w:t xml:space="preserve">Расходы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акта, относятся к информационным издержкам, предполагаются в виде затрат на написание любого документа среднего уровня сложности (от 5 до 15 стр. печатного текста), копирование документов, подачу пакета документов в уполномоченный орган в соответствии с требованиями проекта муниципального нормативного правового акта) и составляют примерно </w:t>
      </w:r>
      <w:r w:rsidR="00350FB8">
        <w:rPr>
          <w:sz w:val="28"/>
        </w:rPr>
        <w:t xml:space="preserve">882,68 </w:t>
      </w:r>
      <w:r w:rsidRPr="00420F88">
        <w:rPr>
          <w:sz w:val="28"/>
        </w:rPr>
        <w:t>руб.</w:t>
      </w:r>
      <w:r>
        <w:rPr>
          <w:sz w:val="28"/>
        </w:rPr>
        <w:t xml:space="preserve"> на одного заявителя.</w:t>
      </w:r>
    </w:p>
    <w:p w14:paraId="2A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left="34" w:right="40"/>
        <w:jc w:val="both"/>
        <w:rPr>
          <w:sz w:val="28"/>
        </w:rPr>
      </w:pPr>
      <w:r>
        <w:rPr>
          <w:sz w:val="28"/>
        </w:rPr>
        <w:t xml:space="preserve">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2015 года № 669:</w:t>
      </w:r>
    </w:p>
    <w:p w14:paraId="2B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14:paraId="2C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lastRenderedPageBreak/>
        <w:t xml:space="preserve">       Расчет информационных издержек произведен с использованием калькулятора расчета стандартных издержек (regulation.gov.ru):</w:t>
      </w:r>
    </w:p>
    <w:p w14:paraId="2D000000" w14:textId="77777777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Название требования: представление пакета документов, предусмотренного проектом;</w:t>
      </w:r>
    </w:p>
    <w:p w14:paraId="2E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представление информации (документов);</w:t>
      </w:r>
    </w:p>
    <w:p w14:paraId="2F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информационное;</w:t>
      </w:r>
    </w:p>
    <w:p w14:paraId="30000000" w14:textId="2A583898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информационный элемент: </w:t>
      </w:r>
      <w:proofErr w:type="gramStart"/>
      <w:r>
        <w:rPr>
          <w:sz w:val="28"/>
        </w:rPr>
        <w:t>предоставление  заявки</w:t>
      </w:r>
      <w:proofErr w:type="gramEnd"/>
      <w:r>
        <w:rPr>
          <w:sz w:val="28"/>
        </w:rPr>
        <w:t>,   справок, подтверждающих документов</w:t>
      </w:r>
      <w:r w:rsidR="00C92A0E">
        <w:rPr>
          <w:sz w:val="28"/>
        </w:rPr>
        <w:t>;</w:t>
      </w:r>
    </w:p>
    <w:p w14:paraId="31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14:paraId="32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33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частота предоставления: 1 пакет документов 1 раз;</w:t>
      </w:r>
    </w:p>
    <w:p w14:paraId="34000000" w14:textId="164C8DB9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действия: </w:t>
      </w:r>
      <w:r w:rsidR="006A46DC">
        <w:rPr>
          <w:sz w:val="28"/>
        </w:rPr>
        <w:t>сканирование</w:t>
      </w:r>
      <w:r>
        <w:rPr>
          <w:sz w:val="28"/>
        </w:rPr>
        <w:t xml:space="preserve"> документов  – </w:t>
      </w:r>
      <w:r w:rsidR="006A46DC">
        <w:rPr>
          <w:sz w:val="28"/>
        </w:rPr>
        <w:t>1</w:t>
      </w:r>
      <w:r>
        <w:rPr>
          <w:sz w:val="28"/>
        </w:rPr>
        <w:t xml:space="preserve"> чел./час; </w:t>
      </w:r>
    </w:p>
    <w:p w14:paraId="36000000" w14:textId="12498DDE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подача </w:t>
      </w:r>
      <w:r w:rsidR="006A46DC">
        <w:rPr>
          <w:sz w:val="28"/>
        </w:rPr>
        <w:t xml:space="preserve">заявки и </w:t>
      </w:r>
      <w:r>
        <w:rPr>
          <w:sz w:val="28"/>
        </w:rPr>
        <w:t xml:space="preserve">пакета документов </w:t>
      </w:r>
      <w:r w:rsidR="006A46DC">
        <w:rPr>
          <w:sz w:val="28"/>
        </w:rPr>
        <w:t>в ГИИС «Электронный бюджет»</w:t>
      </w:r>
      <w:r>
        <w:rPr>
          <w:sz w:val="28"/>
        </w:rPr>
        <w:t xml:space="preserve"> в соответствии с требованиями проекта муниципального нормативного правового акта – </w:t>
      </w:r>
      <w:r w:rsidR="006A46DC">
        <w:rPr>
          <w:sz w:val="28"/>
        </w:rPr>
        <w:t xml:space="preserve"> </w:t>
      </w:r>
      <w:r>
        <w:rPr>
          <w:sz w:val="28"/>
        </w:rPr>
        <w:t>1 чел./час;</w:t>
      </w:r>
    </w:p>
    <w:p w14:paraId="37000000" w14:textId="12929605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среднемесячная заработная плата на одного работника по </w:t>
      </w:r>
      <w:proofErr w:type="spellStart"/>
      <w:r>
        <w:rPr>
          <w:sz w:val="28"/>
        </w:rPr>
        <w:t>Выселковскому</w:t>
      </w:r>
      <w:proofErr w:type="spellEnd"/>
      <w:r>
        <w:rPr>
          <w:sz w:val="28"/>
        </w:rPr>
        <w:t xml:space="preserve"> району– </w:t>
      </w:r>
      <w:r w:rsidR="000D4003">
        <w:rPr>
          <w:sz w:val="28"/>
        </w:rPr>
        <w:t>74145</w:t>
      </w:r>
      <w:r>
        <w:rPr>
          <w:sz w:val="28"/>
        </w:rPr>
        <w:t>руб.;</w:t>
      </w:r>
    </w:p>
    <w:p w14:paraId="38000000" w14:textId="7C66CE2B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средняя стоимость часа работы: </w:t>
      </w:r>
      <w:r w:rsidR="006B1279">
        <w:rPr>
          <w:sz w:val="28"/>
        </w:rPr>
        <w:t>4</w:t>
      </w:r>
      <w:r w:rsidR="000D4003">
        <w:rPr>
          <w:sz w:val="28"/>
        </w:rPr>
        <w:t>4</w:t>
      </w:r>
      <w:r w:rsidR="00360DC3">
        <w:rPr>
          <w:sz w:val="28"/>
        </w:rPr>
        <w:t>1,</w:t>
      </w:r>
      <w:r w:rsidR="000D4003">
        <w:rPr>
          <w:sz w:val="28"/>
        </w:rPr>
        <w:t>34</w:t>
      </w:r>
      <w:r>
        <w:rPr>
          <w:sz w:val="28"/>
        </w:rPr>
        <w:t xml:space="preserve"> руб. (</w:t>
      </w:r>
      <w:r w:rsidR="000D4003">
        <w:rPr>
          <w:sz w:val="28"/>
        </w:rPr>
        <w:t>74145</w:t>
      </w:r>
      <w:r>
        <w:rPr>
          <w:sz w:val="28"/>
        </w:rPr>
        <w:t xml:space="preserve"> руб./21 рабочий день/8 час.);</w:t>
      </w:r>
    </w:p>
    <w:p w14:paraId="39000000" w14:textId="7F4C001C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</w:t>
      </w:r>
      <w:r w:rsidR="00350FB8">
        <w:rPr>
          <w:sz w:val="28"/>
        </w:rPr>
        <w:t>Общая</w:t>
      </w:r>
      <w:r>
        <w:rPr>
          <w:sz w:val="28"/>
        </w:rPr>
        <w:t xml:space="preserve"> стоимость требования: </w:t>
      </w:r>
      <w:r w:rsidR="000D4003">
        <w:rPr>
          <w:sz w:val="28"/>
        </w:rPr>
        <w:t>882,68</w:t>
      </w:r>
      <w:r>
        <w:rPr>
          <w:sz w:val="28"/>
        </w:rPr>
        <w:t xml:space="preserve"> руб. (</w:t>
      </w:r>
      <w:r w:rsidR="000D4003">
        <w:rPr>
          <w:sz w:val="28"/>
        </w:rPr>
        <w:t>441,34</w:t>
      </w:r>
      <w:r>
        <w:rPr>
          <w:sz w:val="28"/>
        </w:rPr>
        <w:t xml:space="preserve"> руб./час x </w:t>
      </w:r>
      <w:r w:rsidR="006B1279">
        <w:rPr>
          <w:sz w:val="28"/>
        </w:rPr>
        <w:t>2</w:t>
      </w:r>
      <w:r>
        <w:rPr>
          <w:sz w:val="28"/>
        </w:rPr>
        <w:t xml:space="preserve"> чел./час) на 1-го заявителя.</w:t>
      </w:r>
    </w:p>
    <w:p w14:paraId="49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Необоснованные расходы, связанные с регулирующим воздействием проекта, отсутствуют. </w:t>
      </w:r>
    </w:p>
    <w:p w14:paraId="4A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Расходы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понесённые от регулирующего воздействия предлагаемого проекта муниципального нормативного правового акта, отсутствуют.</w:t>
      </w:r>
    </w:p>
    <w:p w14:paraId="4B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Доходы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полученные от регулирующего воздействия предлагаемого проекта муниципального нормативного правового акта, отсутствуют.</w:t>
      </w:r>
    </w:p>
    <w:p w14:paraId="4C000000" w14:textId="25A2E0DE" w:rsidR="008244E1" w:rsidRDefault="004F2C4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6"/>
        </w:rPr>
        <w:t xml:space="preserve">     </w:t>
      </w:r>
      <w:r>
        <w:rPr>
          <w:sz w:val="28"/>
        </w:rPr>
        <w:t xml:space="preserve"> 7.В соответствии с Порядком уполномоченный орган провел    публичные консультации по проекту в период с </w:t>
      </w:r>
      <w:r w:rsidR="00350FB8">
        <w:rPr>
          <w:sz w:val="28"/>
        </w:rPr>
        <w:t>20</w:t>
      </w:r>
      <w:r>
        <w:rPr>
          <w:sz w:val="28"/>
        </w:rPr>
        <w:t>.</w:t>
      </w:r>
      <w:r w:rsidR="00DB19EB">
        <w:rPr>
          <w:sz w:val="28"/>
        </w:rPr>
        <w:t>0</w:t>
      </w:r>
      <w:r w:rsidR="00042E5E">
        <w:rPr>
          <w:sz w:val="28"/>
        </w:rPr>
        <w:t>6</w:t>
      </w:r>
      <w:r>
        <w:rPr>
          <w:sz w:val="28"/>
        </w:rPr>
        <w:t>.202</w:t>
      </w:r>
      <w:r w:rsidR="00DB19EB">
        <w:rPr>
          <w:sz w:val="28"/>
        </w:rPr>
        <w:t>5</w:t>
      </w:r>
      <w:r>
        <w:rPr>
          <w:sz w:val="28"/>
        </w:rPr>
        <w:t xml:space="preserve"> г. по </w:t>
      </w:r>
      <w:r w:rsidR="00042E5E">
        <w:rPr>
          <w:sz w:val="28"/>
        </w:rPr>
        <w:t>0</w:t>
      </w:r>
      <w:r w:rsidR="00350FB8">
        <w:rPr>
          <w:sz w:val="28"/>
        </w:rPr>
        <w:t>3</w:t>
      </w:r>
      <w:r>
        <w:rPr>
          <w:sz w:val="28"/>
        </w:rPr>
        <w:t>.</w:t>
      </w:r>
      <w:r w:rsidR="00DB19EB">
        <w:rPr>
          <w:sz w:val="28"/>
        </w:rPr>
        <w:t>0</w:t>
      </w:r>
      <w:r w:rsidR="00042E5E">
        <w:rPr>
          <w:sz w:val="28"/>
        </w:rPr>
        <w:t>7</w:t>
      </w:r>
      <w:r>
        <w:rPr>
          <w:sz w:val="28"/>
        </w:rPr>
        <w:t>.202</w:t>
      </w:r>
      <w:r w:rsidR="00DB19EB">
        <w:rPr>
          <w:sz w:val="28"/>
        </w:rPr>
        <w:t>5</w:t>
      </w:r>
      <w:r>
        <w:rPr>
          <w:sz w:val="28"/>
        </w:rPr>
        <w:t xml:space="preserve"> г.</w:t>
      </w:r>
    </w:p>
    <w:p w14:paraId="4D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Информация о проводимых публичных консультациях была размещена на официальном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5" w:history="1">
        <w:r>
          <w:rPr>
            <w:rStyle w:val="a7"/>
            <w:sz w:val="28"/>
          </w:rPr>
          <w:t>http://viselki.net</w:t>
        </w:r>
      </w:hyperlink>
      <w:r>
        <w:rPr>
          <w:sz w:val="28"/>
        </w:rPr>
        <w:t>).</w:t>
      </w:r>
    </w:p>
    <w:p w14:paraId="4E000000" w14:textId="77777777" w:rsidR="008244E1" w:rsidRDefault="004F2C4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4F000000" w14:textId="77777777" w:rsidR="008244E1" w:rsidRDefault="004F2C4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50000000" w14:textId="77777777" w:rsidR="008244E1" w:rsidRDefault="004F2C46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10. По результатам оценки регулирующего воздействия сделаны выводы о наличии в представленном проекте нормативного правового акта положений, </w:t>
      </w:r>
      <w:r>
        <w:rPr>
          <w:sz w:val="28"/>
        </w:rPr>
        <w:lastRenderedPageBreak/>
        <w:t>указанных в пункте 4.1 Порядка, и о невозможности его дальнейшего согласования.</w:t>
      </w:r>
    </w:p>
    <w:p w14:paraId="51000000" w14:textId="77777777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>Исходя из вышеизложенного, уполномоченный орган возвращает разработчику проект муниципального нормативного правового акта на доработку.</w:t>
      </w:r>
    </w:p>
    <w:p w14:paraId="74996A8E" w14:textId="77777777" w:rsidR="00350FB8" w:rsidRDefault="00350FB8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</w:p>
    <w:p w14:paraId="52000000" w14:textId="77777777" w:rsidR="008244E1" w:rsidRDefault="004F2C46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 </w:t>
      </w:r>
    </w:p>
    <w:p w14:paraId="12982D30" w14:textId="77777777" w:rsidR="006A4244" w:rsidRDefault="006A4244" w:rsidP="006A4244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730A434E" w14:textId="77777777" w:rsidR="006A4244" w:rsidRDefault="006A4244" w:rsidP="006A424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BC5025E" w14:textId="77777777" w:rsidR="006A4244" w:rsidRPr="00A07EEC" w:rsidRDefault="006A4244" w:rsidP="006A42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                                                                         </w:t>
      </w:r>
      <w:proofErr w:type="spellStart"/>
      <w:r>
        <w:rPr>
          <w:sz w:val="28"/>
          <w:szCs w:val="28"/>
        </w:rPr>
        <w:t>Т.П.Коробова</w:t>
      </w:r>
      <w:proofErr w:type="spellEnd"/>
    </w:p>
    <w:p w14:paraId="58000000" w14:textId="77777777" w:rsidR="008244E1" w:rsidRDefault="004F2C46">
      <w:pPr>
        <w:rPr>
          <w:sz w:val="28"/>
        </w:rPr>
      </w:pPr>
      <w:r>
        <w:rPr>
          <w:sz w:val="28"/>
        </w:rPr>
        <w:t xml:space="preserve">   </w:t>
      </w:r>
    </w:p>
    <w:p w14:paraId="59000000" w14:textId="77777777" w:rsidR="008244E1" w:rsidRDefault="008244E1">
      <w:pPr>
        <w:rPr>
          <w:sz w:val="26"/>
        </w:rPr>
      </w:pPr>
    </w:p>
    <w:p w14:paraId="5A000000" w14:textId="37BA061B" w:rsidR="008244E1" w:rsidRDefault="004F2C46">
      <w:pPr>
        <w:rPr>
          <w:sz w:val="28"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  <w:r>
        <w:rPr>
          <w:sz w:val="28"/>
        </w:rPr>
        <w:t xml:space="preserve">   </w:t>
      </w:r>
      <w:r w:rsidR="00350FB8">
        <w:rPr>
          <w:sz w:val="28"/>
        </w:rPr>
        <w:t>10</w:t>
      </w:r>
      <w:bookmarkStart w:id="0" w:name="_GoBack"/>
      <w:bookmarkEnd w:id="0"/>
      <w:r w:rsidR="000B14B1">
        <w:rPr>
          <w:sz w:val="28"/>
        </w:rPr>
        <w:t>.07</w:t>
      </w:r>
      <w:r>
        <w:rPr>
          <w:sz w:val="28"/>
        </w:rPr>
        <w:t>.202</w:t>
      </w:r>
      <w:r w:rsidR="00DB19EB">
        <w:rPr>
          <w:sz w:val="28"/>
        </w:rPr>
        <w:t>5</w:t>
      </w:r>
    </w:p>
    <w:p w14:paraId="5B000000" w14:textId="77777777" w:rsidR="008244E1" w:rsidRDefault="008244E1">
      <w:pPr>
        <w:rPr>
          <w:sz w:val="20"/>
        </w:rPr>
      </w:pPr>
    </w:p>
    <w:p w14:paraId="5C000000" w14:textId="77777777" w:rsidR="008244E1" w:rsidRDefault="004F2C46">
      <w:r>
        <w:rPr>
          <w:sz w:val="20"/>
        </w:rPr>
        <w:t xml:space="preserve">Юрова Т.Н. 73502                                                                                                                           </w:t>
      </w:r>
    </w:p>
    <w:sectPr w:rsidR="008244E1" w:rsidSect="004F2C46">
      <w:pgSz w:w="11908" w:h="16848"/>
      <w:pgMar w:top="737" w:right="567" w:bottom="73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E0BB7"/>
    <w:multiLevelType w:val="multilevel"/>
    <w:tmpl w:val="3E384CC0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45A62699"/>
    <w:multiLevelType w:val="hybridMultilevel"/>
    <w:tmpl w:val="510837A4"/>
    <w:lvl w:ilvl="0" w:tplc="974233D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82C0978"/>
    <w:multiLevelType w:val="multilevel"/>
    <w:tmpl w:val="ED5C9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AA14726"/>
    <w:multiLevelType w:val="hybridMultilevel"/>
    <w:tmpl w:val="6B3A2198"/>
    <w:lvl w:ilvl="0" w:tplc="04EE705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1"/>
    <w:rsid w:val="00014473"/>
    <w:rsid w:val="00042E5E"/>
    <w:rsid w:val="000A4B62"/>
    <w:rsid w:val="000B14B1"/>
    <w:rsid w:val="000C377E"/>
    <w:rsid w:val="000D4003"/>
    <w:rsid w:val="001507E0"/>
    <w:rsid w:val="00151E0A"/>
    <w:rsid w:val="001A51EC"/>
    <w:rsid w:val="001D36B1"/>
    <w:rsid w:val="00202D83"/>
    <w:rsid w:val="0021352B"/>
    <w:rsid w:val="00222EBE"/>
    <w:rsid w:val="00247334"/>
    <w:rsid w:val="00271C1B"/>
    <w:rsid w:val="00292BD0"/>
    <w:rsid w:val="00294724"/>
    <w:rsid w:val="002C2CA5"/>
    <w:rsid w:val="002D0CCD"/>
    <w:rsid w:val="003032B4"/>
    <w:rsid w:val="00315037"/>
    <w:rsid w:val="0031634E"/>
    <w:rsid w:val="00350FB8"/>
    <w:rsid w:val="00360DC3"/>
    <w:rsid w:val="00364BEF"/>
    <w:rsid w:val="00385E89"/>
    <w:rsid w:val="003C16CF"/>
    <w:rsid w:val="00420F88"/>
    <w:rsid w:val="00421DBA"/>
    <w:rsid w:val="00424C13"/>
    <w:rsid w:val="00431FF0"/>
    <w:rsid w:val="00456640"/>
    <w:rsid w:val="004A6D04"/>
    <w:rsid w:val="004A6F14"/>
    <w:rsid w:val="004D33E2"/>
    <w:rsid w:val="004E03E9"/>
    <w:rsid w:val="004F2C46"/>
    <w:rsid w:val="005060A4"/>
    <w:rsid w:val="005F3548"/>
    <w:rsid w:val="00606F44"/>
    <w:rsid w:val="00617C7A"/>
    <w:rsid w:val="006538BB"/>
    <w:rsid w:val="00654FDD"/>
    <w:rsid w:val="006A4244"/>
    <w:rsid w:val="006A46DC"/>
    <w:rsid w:val="006B1279"/>
    <w:rsid w:val="006D0696"/>
    <w:rsid w:val="006F294C"/>
    <w:rsid w:val="00711E3B"/>
    <w:rsid w:val="00715E73"/>
    <w:rsid w:val="00716E5A"/>
    <w:rsid w:val="00737B05"/>
    <w:rsid w:val="007454AF"/>
    <w:rsid w:val="007462EC"/>
    <w:rsid w:val="00795A23"/>
    <w:rsid w:val="007D64F8"/>
    <w:rsid w:val="007F60FC"/>
    <w:rsid w:val="00810E5A"/>
    <w:rsid w:val="008244E1"/>
    <w:rsid w:val="00833238"/>
    <w:rsid w:val="00837502"/>
    <w:rsid w:val="0086512D"/>
    <w:rsid w:val="008A791E"/>
    <w:rsid w:val="008B436A"/>
    <w:rsid w:val="009240A7"/>
    <w:rsid w:val="00941141"/>
    <w:rsid w:val="009A6ABA"/>
    <w:rsid w:val="009B2A7E"/>
    <w:rsid w:val="009D04D6"/>
    <w:rsid w:val="00A250A9"/>
    <w:rsid w:val="00A90B49"/>
    <w:rsid w:val="00A91905"/>
    <w:rsid w:val="00AA56C4"/>
    <w:rsid w:val="00AC2036"/>
    <w:rsid w:val="00B05F38"/>
    <w:rsid w:val="00B128BB"/>
    <w:rsid w:val="00B33380"/>
    <w:rsid w:val="00B516B2"/>
    <w:rsid w:val="00B54426"/>
    <w:rsid w:val="00B60978"/>
    <w:rsid w:val="00BB0B29"/>
    <w:rsid w:val="00C22619"/>
    <w:rsid w:val="00C81127"/>
    <w:rsid w:val="00C92A0E"/>
    <w:rsid w:val="00CD49CD"/>
    <w:rsid w:val="00CE705B"/>
    <w:rsid w:val="00D47BD2"/>
    <w:rsid w:val="00D61D63"/>
    <w:rsid w:val="00D731D1"/>
    <w:rsid w:val="00DB19EB"/>
    <w:rsid w:val="00DE59B4"/>
    <w:rsid w:val="00E04C3F"/>
    <w:rsid w:val="00E30002"/>
    <w:rsid w:val="00E32375"/>
    <w:rsid w:val="00E346AD"/>
    <w:rsid w:val="00E41C3C"/>
    <w:rsid w:val="00E745E2"/>
    <w:rsid w:val="00EB369D"/>
    <w:rsid w:val="00ED54BA"/>
    <w:rsid w:val="00EE264A"/>
    <w:rsid w:val="00EE65E5"/>
    <w:rsid w:val="00F051FB"/>
    <w:rsid w:val="00F248BB"/>
    <w:rsid w:val="00F31882"/>
    <w:rsid w:val="00F66807"/>
    <w:rsid w:val="00F95005"/>
    <w:rsid w:val="00FA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8B63D-81AE-43EB-83CC-CF15B40F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selk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Юрова</dc:creator>
  <cp:lastModifiedBy>Татьяна Юрова</cp:lastModifiedBy>
  <cp:revision>104</cp:revision>
  <cp:lastPrinted>2024-12-27T13:00:00Z</cp:lastPrinted>
  <dcterms:created xsi:type="dcterms:W3CDTF">2025-04-18T14:29:00Z</dcterms:created>
  <dcterms:modified xsi:type="dcterms:W3CDTF">2025-07-11T13:17:00Z</dcterms:modified>
</cp:coreProperties>
</file>