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E9C71EA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C822FB">
        <w:rPr>
          <w:sz w:val="28"/>
        </w:rPr>
        <w:t>Начальнику отдела</w:t>
      </w:r>
    </w:p>
    <w:p w14:paraId="374574BE" w14:textId="609DBEC1" w:rsidR="00C822FB" w:rsidRDefault="00C822FB">
      <w:pPr>
        <w:rPr>
          <w:sz w:val="26"/>
        </w:rPr>
      </w:pPr>
      <w:r>
        <w:rPr>
          <w:sz w:val="28"/>
        </w:rPr>
        <w:t xml:space="preserve">                                                                           развития потребительской сферы</w:t>
      </w:r>
    </w:p>
    <w:p w14:paraId="1EABDF49" w14:textId="524D8B3E" w:rsidR="00C822FB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C822FB">
        <w:rPr>
          <w:sz w:val="28"/>
        </w:rPr>
        <w:t>и ценообразования администрации</w:t>
      </w:r>
    </w:p>
    <w:p w14:paraId="02000000" w14:textId="03E3ABAF" w:rsidR="008244E1" w:rsidRDefault="00C822FB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4F2C46">
        <w:rPr>
          <w:sz w:val="28"/>
        </w:rPr>
        <w:t xml:space="preserve">муниципального образования                                                                       </w:t>
      </w:r>
    </w:p>
    <w:p w14:paraId="03000000" w14:textId="616F8A98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r w:rsidR="005060A4">
        <w:t xml:space="preserve">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30FDDAED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</w:t>
      </w:r>
      <w:r w:rsidR="00C822FB">
        <w:rPr>
          <w:sz w:val="28"/>
        </w:rPr>
        <w:t>Хлыстун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6E1735EE" w:rsidR="008244E1" w:rsidRDefault="004F2C46">
      <w:pPr>
        <w:jc w:val="center"/>
        <w:rPr>
          <w:sz w:val="28"/>
        </w:rPr>
      </w:pPr>
      <w:proofErr w:type="gramStart"/>
      <w:r>
        <w:rPr>
          <w:sz w:val="28"/>
        </w:rPr>
        <w:t>проекта  постановления</w:t>
      </w:r>
      <w:proofErr w:type="gramEnd"/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5F0D9E" w:rsidRPr="00CE4329">
        <w:rPr>
          <w:sz w:val="28"/>
        </w:rPr>
        <w:t xml:space="preserve">Об 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 услуг общественного питания на территории муниципального образования </w:t>
      </w:r>
      <w:proofErr w:type="spellStart"/>
      <w:r w:rsidR="005F0D9E" w:rsidRPr="00CE4329">
        <w:rPr>
          <w:sz w:val="28"/>
        </w:rPr>
        <w:t>Выселковский</w:t>
      </w:r>
      <w:proofErr w:type="spellEnd"/>
      <w:r w:rsidR="005F0D9E" w:rsidRPr="00CE4329">
        <w:rPr>
          <w:sz w:val="28"/>
        </w:rPr>
        <w:t xml:space="preserve"> район</w:t>
      </w:r>
      <w:r>
        <w:rPr>
          <w:sz w:val="28"/>
        </w:rPr>
        <w:t>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100E43FD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5F0D9E">
        <w:rPr>
          <w:sz w:val="28"/>
        </w:rPr>
        <w:t>07</w:t>
      </w:r>
      <w:r>
        <w:rPr>
          <w:sz w:val="28"/>
        </w:rPr>
        <w:t xml:space="preserve"> </w:t>
      </w:r>
      <w:r w:rsidR="005F0D9E">
        <w:rPr>
          <w:sz w:val="28"/>
        </w:rPr>
        <w:t>мая</w:t>
      </w:r>
      <w:r>
        <w:rPr>
          <w:sz w:val="28"/>
        </w:rPr>
        <w:t xml:space="preserve"> 202</w:t>
      </w:r>
      <w:r w:rsidR="005060A4">
        <w:rPr>
          <w:sz w:val="28"/>
        </w:rPr>
        <w:t>5</w:t>
      </w:r>
      <w:r>
        <w:rPr>
          <w:sz w:val="28"/>
        </w:rPr>
        <w:t xml:space="preserve"> года проект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5F0D9E" w:rsidRPr="00CE4329">
        <w:rPr>
          <w:sz w:val="28"/>
        </w:rPr>
        <w:t xml:space="preserve">Об 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 услуг общественного питания на территории муниципального образования </w:t>
      </w:r>
      <w:proofErr w:type="spellStart"/>
      <w:r w:rsidR="005F0D9E" w:rsidRPr="00CE4329">
        <w:rPr>
          <w:sz w:val="28"/>
        </w:rPr>
        <w:t>Выселковский</w:t>
      </w:r>
      <w:proofErr w:type="spellEnd"/>
      <w:r w:rsidR="005F0D9E" w:rsidRPr="00CE4329">
        <w:rPr>
          <w:sz w:val="28"/>
        </w:rPr>
        <w:t xml:space="preserve"> район</w:t>
      </w:r>
      <w:r>
        <w:rPr>
          <w:sz w:val="28"/>
        </w:rPr>
        <w:t xml:space="preserve">»  (далее – Проект), направленный для подготовки настоящего Заключения </w:t>
      </w:r>
      <w:r w:rsidR="005F0D9E" w:rsidRPr="00CE4329">
        <w:rPr>
          <w:sz w:val="28"/>
        </w:rPr>
        <w:t>о</w:t>
      </w:r>
      <w:r w:rsidR="005F0D9E" w:rsidRPr="00CE4329">
        <w:rPr>
          <w:sz w:val="28"/>
          <w:szCs w:val="28"/>
        </w:rPr>
        <w:t>тдел</w:t>
      </w:r>
      <w:r w:rsidR="005F0D9E">
        <w:rPr>
          <w:sz w:val="28"/>
          <w:szCs w:val="28"/>
        </w:rPr>
        <w:t>ом</w:t>
      </w:r>
      <w:r w:rsidR="005F0D9E" w:rsidRPr="00CE4329">
        <w:rPr>
          <w:sz w:val="28"/>
          <w:szCs w:val="28"/>
        </w:rPr>
        <w:t xml:space="preserve"> развития потребительской сферы и ценообразования </w:t>
      </w:r>
      <w:r w:rsidR="005F0D9E" w:rsidRPr="00CE4329">
        <w:rPr>
          <w:sz w:val="28"/>
        </w:rPr>
        <w:t xml:space="preserve">администрации муниципального образования </w:t>
      </w:r>
      <w:proofErr w:type="spellStart"/>
      <w:r w:rsidR="005F0D9E" w:rsidRPr="00CE4329">
        <w:rPr>
          <w:sz w:val="28"/>
        </w:rPr>
        <w:t>Выселковский</w:t>
      </w:r>
      <w:proofErr w:type="spellEnd"/>
      <w:r w:rsidR="005F0D9E" w:rsidRPr="00CE4329">
        <w:rPr>
          <w:sz w:val="28"/>
        </w:rPr>
        <w:t xml:space="preserve"> район</w:t>
      </w:r>
      <w:r>
        <w:rPr>
          <w:sz w:val="28"/>
        </w:rPr>
        <w:t xml:space="preserve">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</w:p>
    <w:p w14:paraId="0D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среднюю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200BC4EA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направлен разработчиком для проведения оценки регулирующего </w:t>
      </w:r>
      <w:r>
        <w:rPr>
          <w:rFonts w:ascii="Times New Roman" w:hAnsi="Times New Roman"/>
          <w:sz w:val="28"/>
        </w:rPr>
        <w:lastRenderedPageBreak/>
        <w:t xml:space="preserve">воздействия </w:t>
      </w:r>
      <w:r w:rsidR="005F0D9E">
        <w:rPr>
          <w:rFonts w:ascii="Times New Roman" w:hAnsi="Times New Roman"/>
          <w:sz w:val="28"/>
        </w:rPr>
        <w:t>впервые</w:t>
      </w:r>
      <w:r>
        <w:rPr>
          <w:rFonts w:ascii="Times New Roman" w:hAnsi="Times New Roman"/>
          <w:sz w:val="28"/>
        </w:rPr>
        <w:t>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4CCDAAAD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</w:t>
      </w:r>
      <w:r w:rsidR="005F0D9E">
        <w:rPr>
          <w:sz w:val="28"/>
        </w:rPr>
        <w:t>с даты вступления</w:t>
      </w:r>
      <w:r w:rsidR="00D754B5">
        <w:rPr>
          <w:sz w:val="28"/>
        </w:rPr>
        <w:t xml:space="preserve"> в силу нормативного правового акта</w:t>
      </w:r>
      <w:r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>
        <w:rPr>
          <w:sz w:val="28"/>
        </w:rPr>
        <w:t xml:space="preserve"> мониторинг</w:t>
      </w:r>
      <w:r w:rsidR="00364BEF">
        <w:rPr>
          <w:sz w:val="28"/>
        </w:rPr>
        <w:t>а</w:t>
      </w:r>
      <w:r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</w:t>
      </w:r>
      <w:r w:rsidR="00D754B5">
        <w:rPr>
          <w:sz w:val="28"/>
        </w:rPr>
        <w:t>в мониторинге достижения цели не нуждается</w:t>
      </w:r>
      <w:r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1606DD80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</w:t>
      </w:r>
      <w:r w:rsidR="00C452CA" w:rsidRPr="003B5647">
        <w:rPr>
          <w:sz w:val="28"/>
          <w:szCs w:val="28"/>
        </w:rPr>
        <w:t>дополнительны</w:t>
      </w:r>
      <w:r w:rsidR="00C452CA">
        <w:rPr>
          <w:sz w:val="28"/>
          <w:szCs w:val="28"/>
        </w:rPr>
        <w:t>е расходы и</w:t>
      </w:r>
      <w:r w:rsidR="00C452CA" w:rsidRPr="003B5647">
        <w:rPr>
          <w:sz w:val="28"/>
          <w:szCs w:val="28"/>
        </w:rPr>
        <w:t xml:space="preserve"> </w:t>
      </w:r>
      <w:r w:rsidR="00C452CA">
        <w:rPr>
          <w:sz w:val="28"/>
          <w:szCs w:val="28"/>
        </w:rPr>
        <w:t xml:space="preserve">возможные </w:t>
      </w:r>
      <w:r w:rsidR="00C452CA" w:rsidRPr="003B5647">
        <w:rPr>
          <w:sz w:val="28"/>
          <w:szCs w:val="28"/>
        </w:rPr>
        <w:t>доход</w:t>
      </w:r>
      <w:r w:rsidR="00C452CA">
        <w:rPr>
          <w:sz w:val="28"/>
          <w:szCs w:val="28"/>
        </w:rPr>
        <w:t>ы</w:t>
      </w:r>
      <w:r w:rsidR="00C452CA" w:rsidRPr="003B5647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C452CA">
        <w:rPr>
          <w:sz w:val="28"/>
          <w:szCs w:val="28"/>
        </w:rPr>
        <w:t>е</w:t>
      </w:r>
      <w:r w:rsidR="00C452CA" w:rsidRPr="003B5647">
        <w:rPr>
          <w:sz w:val="28"/>
          <w:szCs w:val="28"/>
        </w:rPr>
        <w:t xml:space="preserve"> с введением предлагаемого правового регулиров</w:t>
      </w:r>
      <w:r w:rsidR="00C452CA" w:rsidRPr="003B5647">
        <w:rPr>
          <w:sz w:val="28"/>
          <w:szCs w:val="28"/>
        </w:rPr>
        <w:t>а</w:t>
      </w:r>
      <w:r w:rsidR="00C452CA" w:rsidRPr="003B5647">
        <w:rPr>
          <w:sz w:val="28"/>
          <w:szCs w:val="28"/>
        </w:rPr>
        <w:t>ния</w:t>
      </w:r>
      <w:r w:rsidR="00C452CA">
        <w:rPr>
          <w:sz w:val="28"/>
          <w:szCs w:val="28"/>
        </w:rPr>
        <w:t>, не предусмотрены</w:t>
      </w:r>
      <w:r>
        <w:rPr>
          <w:sz w:val="28"/>
        </w:rPr>
        <w:t>;</w:t>
      </w:r>
    </w:p>
    <w:p w14:paraId="19000000" w14:textId="0AA932A6" w:rsidR="008244E1" w:rsidRPr="0022185A" w:rsidRDefault="00C62E1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2C46" w:rsidRPr="0022185A">
        <w:rPr>
          <w:sz w:val="28"/>
          <w:szCs w:val="28"/>
        </w:rPr>
        <w:t>риски введения предлагаемого правового регулирования</w:t>
      </w:r>
      <w:r w:rsidR="0022185A">
        <w:rPr>
          <w:sz w:val="28"/>
          <w:szCs w:val="28"/>
        </w:rPr>
        <w:t xml:space="preserve"> (</w:t>
      </w:r>
      <w:r w:rsidR="0022185A" w:rsidRPr="0022185A">
        <w:rPr>
          <w:sz w:val="28"/>
          <w:szCs w:val="28"/>
        </w:rPr>
        <w:t>по мнению разработчика</w:t>
      </w:r>
      <w:r w:rsidR="0022185A">
        <w:rPr>
          <w:sz w:val="28"/>
          <w:szCs w:val="28"/>
        </w:rPr>
        <w:t>)</w:t>
      </w:r>
      <w:r w:rsidR="004F2C46" w:rsidRPr="0022185A">
        <w:rPr>
          <w:sz w:val="28"/>
          <w:szCs w:val="28"/>
        </w:rPr>
        <w:t xml:space="preserve"> </w:t>
      </w:r>
      <w:r w:rsidR="0022185A" w:rsidRPr="0022185A">
        <w:rPr>
          <w:sz w:val="28"/>
          <w:szCs w:val="28"/>
        </w:rPr>
        <w:t>- в</w:t>
      </w:r>
      <w:r w:rsidR="0022185A" w:rsidRPr="0022185A">
        <w:rPr>
          <w:sz w:val="28"/>
          <w:szCs w:val="28"/>
        </w:rPr>
        <w:t xml:space="preserve"> отдельных случаях для организаций и индивидуальных предпринимателей, осуществляющих деятельность в сфере розничной торговли алкогольной продукции, существует риск закрытия торговых объектов, реализующих пиво и другую алкогольную продукцию или </w:t>
      </w:r>
      <w:r w:rsidR="0022185A" w:rsidRPr="0022185A">
        <w:rPr>
          <w:sz w:val="28"/>
          <w:szCs w:val="28"/>
        </w:rPr>
        <w:t>исключение</w:t>
      </w:r>
      <w:r w:rsidR="0022185A" w:rsidRPr="0022185A">
        <w:rPr>
          <w:sz w:val="28"/>
          <w:szCs w:val="28"/>
        </w:rPr>
        <w:t xml:space="preserve"> из ассортимента алкогольной продукции</w:t>
      </w:r>
      <w:r w:rsidR="004F2C46" w:rsidRPr="0022185A">
        <w:rPr>
          <w:sz w:val="28"/>
          <w:szCs w:val="28"/>
        </w:rPr>
        <w:t>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2AEDB52D" w:rsidR="008244E1" w:rsidRDefault="004140BD">
      <w:pPr>
        <w:tabs>
          <w:tab w:val="left" w:pos="1027"/>
        </w:tabs>
        <w:ind w:firstLine="743"/>
        <w:jc w:val="both"/>
        <w:rPr>
          <w:sz w:val="28"/>
        </w:rPr>
      </w:pPr>
      <w:r w:rsidRPr="00CE4329">
        <w:rPr>
          <w:sz w:val="28"/>
          <w:szCs w:val="28"/>
        </w:rPr>
        <w:t>хозяйствующие субъекты, осуществляющие розничную продажу алкогольной продукции и розничную продажу алкогольной продукции при оказании услуг общественного питания</w:t>
      </w:r>
      <w:r w:rsidR="004F2C46">
        <w:rPr>
          <w:sz w:val="28"/>
        </w:rPr>
        <w:t xml:space="preserve">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138AAAA0" w14:textId="25ED374F" w:rsidR="0006320D" w:rsidRPr="00CE4329" w:rsidRDefault="0006320D" w:rsidP="0006320D">
      <w:pPr>
        <w:pStyle w:val="a8"/>
        <w:ind w:firstLine="709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CE4329">
        <w:rPr>
          <w:rFonts w:ascii="Times New Roman" w:hAnsi="Times New Roman"/>
          <w:sz w:val="28"/>
        </w:rPr>
        <w:t>н</w:t>
      </w:r>
      <w:r w:rsidRPr="00CE4329">
        <w:rPr>
          <w:rFonts w:ascii="Times New Roman" w:hAnsi="Times New Roman"/>
          <w:bCs/>
          <w:spacing w:val="3"/>
          <w:sz w:val="28"/>
          <w:szCs w:val="28"/>
        </w:rPr>
        <w:t xml:space="preserve">евозможность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</w:t>
      </w:r>
      <w:proofErr w:type="gramStart"/>
      <w:r w:rsidRPr="00CE4329">
        <w:rPr>
          <w:rFonts w:ascii="Times New Roman" w:hAnsi="Times New Roman"/>
          <w:bCs/>
          <w:spacing w:val="3"/>
          <w:sz w:val="28"/>
          <w:szCs w:val="28"/>
        </w:rPr>
        <w:lastRenderedPageBreak/>
        <w:t>питания,  ввиду</w:t>
      </w:r>
      <w:proofErr w:type="gramEnd"/>
      <w:r w:rsidRPr="00CE4329">
        <w:rPr>
          <w:rFonts w:ascii="Times New Roman" w:hAnsi="Times New Roman"/>
          <w:bCs/>
          <w:spacing w:val="3"/>
          <w:sz w:val="28"/>
          <w:szCs w:val="28"/>
        </w:rPr>
        <w:t xml:space="preserve"> отсутствия </w:t>
      </w:r>
      <w:r w:rsidRPr="00CE4329">
        <w:rPr>
          <w:rFonts w:ascii="Times New Roman" w:hAnsi="Times New Roman"/>
          <w:color w:val="auto"/>
          <w:sz w:val="28"/>
          <w:szCs w:val="28"/>
        </w:rPr>
        <w:t xml:space="preserve">нормативного правового акта, регулирующего розничную продажу алкогольной и спиртосодержащей продукции на территории муниципального образования </w:t>
      </w:r>
      <w:proofErr w:type="spellStart"/>
      <w:r w:rsidRPr="00CE4329">
        <w:rPr>
          <w:rFonts w:ascii="Times New Roman" w:hAnsi="Times New Roman"/>
          <w:color w:val="auto"/>
          <w:sz w:val="28"/>
          <w:szCs w:val="28"/>
        </w:rPr>
        <w:t>Выселковский</w:t>
      </w:r>
      <w:proofErr w:type="spellEnd"/>
      <w:r w:rsidRPr="00CE4329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Pr="00CE4329">
        <w:rPr>
          <w:rFonts w:ascii="Times New Roman" w:hAnsi="Times New Roman"/>
          <w:bCs/>
          <w:spacing w:val="3"/>
          <w:sz w:val="28"/>
          <w:szCs w:val="28"/>
        </w:rPr>
        <w:t xml:space="preserve">. </w:t>
      </w:r>
    </w:p>
    <w:p w14:paraId="49C068C8" w14:textId="77777777" w:rsidR="0006320D" w:rsidRPr="00CE4329" w:rsidRDefault="0006320D" w:rsidP="0006320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>В соответствии с пунктом 8 статьи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границы прилегающих территорий, указанных в подпункте 10 пункта 2, абзаце первом пункта 4.1 статьи 16 Закона № 171-ФЗ (далее - прилегающие территории), определяются с учетом результатов общественных обсуждений проекта муниципального правового акта в соответствии с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Российской Федерации от 23 декабря 2020 г. № 2220 (далее – постановление Правительства РФ №2220).</w:t>
      </w:r>
    </w:p>
    <w:p w14:paraId="7580A462" w14:textId="77777777" w:rsidR="0006320D" w:rsidRPr="00CE4329" w:rsidRDefault="0006320D" w:rsidP="0006320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>Согласно Правилам, границы прилегающих территорий устанавливаются муниципальным правовым актом с учетом результатов общественного обсуждения, а также заключения специальной комиссии по определению границ прилегающих территорий.</w:t>
      </w:r>
    </w:p>
    <w:p w14:paraId="632F3ABC" w14:textId="77777777" w:rsidR="0006320D" w:rsidRPr="00CE4329" w:rsidRDefault="0006320D" w:rsidP="0006320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E4329">
        <w:rPr>
          <w:rFonts w:ascii="Times New Roman" w:hAnsi="Times New Roman"/>
          <w:sz w:val="28"/>
          <w:szCs w:val="28"/>
        </w:rPr>
        <w:t>Органы местного самоуправления с учетом территориальных и социально-экономических особенностей муниципального образования самостоятельно определяют прилегающие территории, в том числе к помещениям, указанным в подпункте 10 пункта 2 статьи 16 Закона 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определяют способы установления границ прилегающих территорий.</w:t>
      </w:r>
    </w:p>
    <w:p w14:paraId="21000000" w14:textId="77777777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0CA4E656" w14:textId="77777777" w:rsidR="00841ED8" w:rsidRPr="00CE4329" w:rsidRDefault="004F2C46" w:rsidP="00841ED8">
      <w:pPr>
        <w:ind w:firstLine="709"/>
        <w:jc w:val="both"/>
        <w:rPr>
          <w:sz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841ED8" w:rsidRPr="00CE4329">
        <w:rPr>
          <w:sz w:val="28"/>
        </w:rPr>
        <w:t xml:space="preserve">определить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-  минимальное расстояние и способ его расчета от организаций и (или) объектов осуществляющих образовательную и (или) иную деятельность, а также определить минимальное значение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 его расчета, в соответствии со ст. 16 Закона № 171-ФЗ, которой  установлены особые требования к розничной продаже и потреблению (распитию) алкогольной продукции. </w:t>
      </w:r>
    </w:p>
    <w:p w14:paraId="23000000" w14:textId="17FBD504" w:rsidR="008244E1" w:rsidRDefault="008C3BB3" w:rsidP="00841ED8">
      <w:pPr>
        <w:pStyle w:val="ae"/>
        <w:spacing w:beforeAutospacing="0" w:after="0"/>
        <w:jc w:val="both"/>
        <w:rPr>
          <w:sz w:val="28"/>
        </w:rPr>
      </w:pPr>
      <w:r>
        <w:rPr>
          <w:sz w:val="28"/>
        </w:rPr>
        <w:t xml:space="preserve">        Н</w:t>
      </w:r>
      <w:r w:rsidR="00841ED8" w:rsidRPr="00CE4329">
        <w:rPr>
          <w:sz w:val="28"/>
        </w:rPr>
        <w:t xml:space="preserve">а территории </w:t>
      </w:r>
      <w:proofErr w:type="spellStart"/>
      <w:r w:rsidR="00841ED8" w:rsidRPr="00CE4329">
        <w:rPr>
          <w:sz w:val="28"/>
        </w:rPr>
        <w:t>Выселковского</w:t>
      </w:r>
      <w:proofErr w:type="spellEnd"/>
      <w:r w:rsidR="00841ED8" w:rsidRPr="00CE4329">
        <w:rPr>
          <w:sz w:val="28"/>
        </w:rPr>
        <w:t xml:space="preserve"> района действуют нормативно правовые акты сельских поселений. Минимальные расстояния границ в разрезе поселений варьируют от 20 до </w:t>
      </w:r>
      <w:smartTag w:uri="urn:schemas-microsoft-com:office:smarttags" w:element="metricconverter">
        <w:smartTagPr>
          <w:attr w:name="ProductID" w:val="100 м"/>
        </w:smartTagPr>
        <w:r w:rsidR="00841ED8" w:rsidRPr="00CE4329">
          <w:rPr>
            <w:sz w:val="28"/>
          </w:rPr>
          <w:t>100 м</w:t>
        </w:r>
      </w:smartTag>
      <w:r w:rsidR="00841ED8" w:rsidRPr="00CE4329">
        <w:rPr>
          <w:sz w:val="28"/>
        </w:rPr>
        <w:t>. по радиусу (кратчайшему расстоянию по прямой) или по пешеходной зоне.</w:t>
      </w:r>
      <w:r w:rsidR="00841ED8" w:rsidRPr="00CE4329">
        <w:rPr>
          <w:sz w:val="28"/>
        </w:rPr>
        <w:cr/>
      </w:r>
      <w:r w:rsidR="00841ED8">
        <w:rPr>
          <w:sz w:val="28"/>
        </w:rPr>
        <w:t xml:space="preserve">       </w:t>
      </w:r>
      <w:r w:rsidR="004F2C46">
        <w:rPr>
          <w:sz w:val="28"/>
        </w:rPr>
        <w:t xml:space="preserve">Цель предлагаемого правового регулирования соответствует принципам </w:t>
      </w:r>
      <w:r w:rsidR="004F2C46">
        <w:rPr>
          <w:sz w:val="28"/>
        </w:rPr>
        <w:lastRenderedPageBreak/>
        <w:t xml:space="preserve">правового регулирования, установленным законодательством Российской Федерации и Краснодарского края. </w:t>
      </w:r>
    </w:p>
    <w:p w14:paraId="24000000" w14:textId="5399EDF2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</w:t>
      </w:r>
      <w:r w:rsidR="004006E6">
        <w:rPr>
          <w:sz w:val="28"/>
        </w:rPr>
        <w:t xml:space="preserve">  </w:t>
      </w:r>
      <w:r>
        <w:rPr>
          <w:sz w:val="28"/>
        </w:rPr>
        <w:t xml:space="preserve"> 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</w:t>
      </w:r>
      <w:r w:rsidR="003736CF">
        <w:rPr>
          <w:sz w:val="28"/>
          <w:szCs w:val="28"/>
        </w:rPr>
        <w:t xml:space="preserve">соблюдения границ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– на расстоянии 30 метров от определенных Проектом </w:t>
      </w:r>
      <w:proofErr w:type="gramStart"/>
      <w:r w:rsidR="003736CF">
        <w:rPr>
          <w:sz w:val="28"/>
          <w:szCs w:val="28"/>
        </w:rPr>
        <w:t xml:space="preserve">объектов </w:t>
      </w:r>
      <w:r w:rsidR="00CD49CD" w:rsidRPr="00A91905">
        <w:rPr>
          <w:sz w:val="28"/>
          <w:szCs w:val="28"/>
        </w:rPr>
        <w:t>.</w:t>
      </w:r>
      <w:proofErr w:type="gramEnd"/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4EB39D7" w14:textId="3DA4180C" w:rsidR="002D0CCD" w:rsidRDefault="004F2C46" w:rsidP="00E04C3F">
      <w:pPr>
        <w:pStyle w:val="ae"/>
        <w:spacing w:beforeAutospacing="0" w:after="0"/>
        <w:ind w:firstLine="708"/>
        <w:jc w:val="both"/>
        <w:rPr>
          <w:sz w:val="28"/>
        </w:rPr>
      </w:pPr>
      <w:r w:rsidRPr="0074492E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74492E">
        <w:rPr>
          <w:sz w:val="28"/>
          <w:szCs w:val="28"/>
        </w:rPr>
        <w:t>Выселковский</w:t>
      </w:r>
      <w:proofErr w:type="spellEnd"/>
      <w:r w:rsidRPr="0074492E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74492E">
        <w:rPr>
          <w:sz w:val="28"/>
          <w:szCs w:val="28"/>
        </w:rPr>
        <w:t xml:space="preserve"> в части </w:t>
      </w:r>
      <w:r w:rsidRPr="0074492E">
        <w:rPr>
          <w:sz w:val="28"/>
          <w:szCs w:val="28"/>
        </w:rPr>
        <w:t xml:space="preserve"> </w:t>
      </w:r>
      <w:r w:rsidR="0074492E" w:rsidRPr="0074492E">
        <w:rPr>
          <w:sz w:val="28"/>
          <w:szCs w:val="28"/>
        </w:rPr>
        <w:t>о</w:t>
      </w:r>
      <w:r w:rsidR="0074492E" w:rsidRPr="0074492E">
        <w:rPr>
          <w:sz w:val="28"/>
          <w:szCs w:val="28"/>
        </w:rPr>
        <w:t>пределени</w:t>
      </w:r>
      <w:r w:rsidR="0074492E" w:rsidRPr="0074492E">
        <w:rPr>
          <w:sz w:val="28"/>
          <w:szCs w:val="28"/>
        </w:rPr>
        <w:t>я</w:t>
      </w:r>
      <w:r w:rsidR="0074492E" w:rsidRPr="0074492E">
        <w:rPr>
          <w:sz w:val="28"/>
          <w:szCs w:val="28"/>
        </w:rPr>
        <w:t xml:space="preserve"> границы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 минимального расстояния и способ</w:t>
      </w:r>
      <w:r w:rsidR="0074492E" w:rsidRPr="0074492E">
        <w:rPr>
          <w:sz w:val="28"/>
          <w:szCs w:val="28"/>
        </w:rPr>
        <w:t>а</w:t>
      </w:r>
      <w:r w:rsidR="0074492E" w:rsidRPr="0074492E">
        <w:rPr>
          <w:sz w:val="28"/>
          <w:szCs w:val="28"/>
        </w:rPr>
        <w:t xml:space="preserve"> его расчета от организаций и (или) объектов осуществляющих образовательную и (или) иную деятельность. Определение минимального значения расстояния от многоквартирных домов до границ прилегающих территорий, на которых не допускается розничная продажа алкогольной продукции при оказании услуг общественного питания только в объектах общественного питания и способ</w:t>
      </w:r>
      <w:r w:rsidR="0074492E" w:rsidRPr="0074492E">
        <w:rPr>
          <w:sz w:val="28"/>
          <w:szCs w:val="28"/>
        </w:rPr>
        <w:t>а</w:t>
      </w:r>
      <w:r w:rsidR="0074492E" w:rsidRPr="0074492E">
        <w:rPr>
          <w:sz w:val="28"/>
          <w:szCs w:val="28"/>
        </w:rPr>
        <w:t xml:space="preserve"> его расчета на территории муниципального образования </w:t>
      </w:r>
      <w:proofErr w:type="spellStart"/>
      <w:r w:rsidR="0074492E" w:rsidRPr="0074492E">
        <w:rPr>
          <w:sz w:val="28"/>
          <w:szCs w:val="28"/>
        </w:rPr>
        <w:t>Выселковский</w:t>
      </w:r>
      <w:proofErr w:type="spellEnd"/>
      <w:r w:rsidR="0074492E" w:rsidRPr="0074492E">
        <w:rPr>
          <w:sz w:val="28"/>
          <w:szCs w:val="28"/>
        </w:rPr>
        <w:t xml:space="preserve"> район</w:t>
      </w:r>
      <w:r w:rsidR="000A4B62" w:rsidRPr="0074492E">
        <w:rPr>
          <w:sz w:val="28"/>
          <w:szCs w:val="28"/>
        </w:rPr>
        <w:t>.</w:t>
      </w:r>
      <w:r w:rsidR="00837502" w:rsidRPr="0074492E">
        <w:rPr>
          <w:sz w:val="28"/>
        </w:rPr>
        <w:t xml:space="preserve"> </w:t>
      </w:r>
    </w:p>
    <w:p w14:paraId="3327C95B" w14:textId="6246C80B" w:rsidR="008C3BB3" w:rsidRPr="0074492E" w:rsidRDefault="008C3BB3" w:rsidP="00E04C3F">
      <w:pPr>
        <w:pStyle w:val="ae"/>
        <w:spacing w:beforeAutospacing="0" w:after="0"/>
        <w:ind w:firstLine="708"/>
        <w:jc w:val="both"/>
        <w:rPr>
          <w:sz w:val="28"/>
        </w:rPr>
      </w:pPr>
      <w:r>
        <w:rPr>
          <w:sz w:val="28"/>
        </w:rPr>
        <w:t>В целях разработки рассматриваемого Проекта</w:t>
      </w:r>
      <w:r w:rsidR="0046334E">
        <w:rPr>
          <w:sz w:val="28"/>
        </w:rPr>
        <w:t xml:space="preserve">, Разработчиком, в соответствии с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РФ от 23.12.2020г № 2220, </w:t>
      </w:r>
      <w:r w:rsidR="003A3939">
        <w:rPr>
          <w:sz w:val="28"/>
        </w:rPr>
        <w:t>Проект</w:t>
      </w:r>
      <w:r w:rsidR="00E16680">
        <w:rPr>
          <w:sz w:val="28"/>
        </w:rPr>
        <w:t xml:space="preserve"> с обоснованием</w:t>
      </w:r>
      <w:r w:rsidR="003A3939">
        <w:rPr>
          <w:sz w:val="28"/>
        </w:rPr>
        <w:t xml:space="preserve"> направлялся на согласование в </w:t>
      </w:r>
      <w:r w:rsidR="00E62ED7">
        <w:rPr>
          <w:sz w:val="28"/>
        </w:rPr>
        <w:t xml:space="preserve">органы исполнительной власти Краснодарского края - </w:t>
      </w:r>
      <w:r w:rsidR="003A3939">
        <w:rPr>
          <w:sz w:val="28"/>
        </w:rPr>
        <w:t xml:space="preserve">департамент </w:t>
      </w:r>
      <w:r w:rsidR="00E62ED7">
        <w:rPr>
          <w:sz w:val="28"/>
        </w:rPr>
        <w:t>потребительской сферы и регулирования рынка алкоголя, Министерство здравоохранения, Министерство</w:t>
      </w:r>
      <w:r w:rsidR="0046334E">
        <w:rPr>
          <w:sz w:val="28"/>
        </w:rPr>
        <w:t xml:space="preserve">  </w:t>
      </w:r>
      <w:r w:rsidR="00E62ED7">
        <w:rPr>
          <w:sz w:val="28"/>
        </w:rPr>
        <w:t>культуры, Министерство образования и науки, Уполномоченному по защите прав предпринимателей в Краснодарском крае</w:t>
      </w:r>
      <w:r w:rsidR="00FE3691">
        <w:rPr>
          <w:sz w:val="28"/>
        </w:rPr>
        <w:t xml:space="preserve"> – получены положительные заключения</w:t>
      </w:r>
      <w:r w:rsidR="00E62ED7">
        <w:rPr>
          <w:sz w:val="28"/>
        </w:rPr>
        <w:t xml:space="preserve">. </w:t>
      </w:r>
      <w:r w:rsidR="00E16680">
        <w:rPr>
          <w:sz w:val="28"/>
        </w:rPr>
        <w:t xml:space="preserve">Постановлением администрации муниципального образования </w:t>
      </w:r>
      <w:proofErr w:type="spellStart"/>
      <w:r w:rsidR="00E16680">
        <w:rPr>
          <w:sz w:val="28"/>
        </w:rPr>
        <w:t>Выселковский</w:t>
      </w:r>
      <w:proofErr w:type="spellEnd"/>
      <w:r w:rsidR="00E16680">
        <w:rPr>
          <w:sz w:val="28"/>
        </w:rPr>
        <w:t xml:space="preserve"> район от 04.03.2025г № 297 образована специальная комиссия, на заседании которой, 28.04.2025г, принято решение о вынесении заключения об одобрении Проекта. </w:t>
      </w:r>
      <w:r w:rsidR="00FE3691">
        <w:rPr>
          <w:sz w:val="28"/>
        </w:rPr>
        <w:t xml:space="preserve">Также, в </w:t>
      </w:r>
      <w:proofErr w:type="gramStart"/>
      <w:r w:rsidR="00FE3691">
        <w:rPr>
          <w:sz w:val="28"/>
        </w:rPr>
        <w:t xml:space="preserve">отношении </w:t>
      </w:r>
      <w:r w:rsidR="00E16680">
        <w:rPr>
          <w:sz w:val="28"/>
        </w:rPr>
        <w:t xml:space="preserve"> </w:t>
      </w:r>
      <w:r w:rsidR="00FE3691">
        <w:rPr>
          <w:sz w:val="28"/>
        </w:rPr>
        <w:t>Проекта</w:t>
      </w:r>
      <w:proofErr w:type="gramEnd"/>
      <w:r w:rsidR="00FE3691">
        <w:rPr>
          <w:sz w:val="28"/>
        </w:rPr>
        <w:t xml:space="preserve"> в период с 07.05.2025г по 26.05.2025 года проведены общественные обсуждения в соответствии с Федеральным законом «Об основах общественного контроля в Российской Федерации». В ходе общественного обсуждения замечаний и предложений по Проекту не поступило.</w:t>
      </w:r>
    </w:p>
    <w:p w14:paraId="7D298625" w14:textId="2D0B24B5" w:rsidR="00385E89" w:rsidRDefault="004F2C46" w:rsidP="002E06CF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  <w:r w:rsidR="002E06CF">
        <w:rPr>
          <w:sz w:val="28"/>
        </w:rPr>
        <w:t xml:space="preserve">        </w:t>
      </w: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  <w:r w:rsidR="00E86421">
        <w:rPr>
          <w:sz w:val="28"/>
        </w:rPr>
        <w:t>отсутствуют.</w:t>
      </w:r>
    </w:p>
    <w:p w14:paraId="47000000" w14:textId="2A95A5CA" w:rsidR="008244E1" w:rsidRDefault="004F2C46" w:rsidP="002D1DCD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r>
        <w:rPr>
          <w:sz w:val="28"/>
        </w:rPr>
        <w:t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</w:t>
      </w:r>
      <w:r w:rsidR="002E06CF">
        <w:rPr>
          <w:sz w:val="28"/>
        </w:rPr>
        <w:t xml:space="preserve"> не предполагаются, т.к. согласно обоснованию к Проекту, вводимые ограничения не ухудшают положение </w:t>
      </w:r>
      <w:r w:rsidR="002E06CF">
        <w:rPr>
          <w:sz w:val="28"/>
        </w:rPr>
        <w:t>потенциальных адресатов</w:t>
      </w:r>
      <w:r w:rsidR="002E06CF">
        <w:rPr>
          <w:sz w:val="28"/>
        </w:rPr>
        <w:t xml:space="preserve"> в связи с тем, что минимальные расстояния, ранее </w:t>
      </w:r>
      <w:r w:rsidR="002E06CF">
        <w:rPr>
          <w:sz w:val="28"/>
        </w:rPr>
        <w:lastRenderedPageBreak/>
        <w:t xml:space="preserve">утвержденные нормативными правовыми актами органов местного самоуправления сельских поселений муниципального образования </w:t>
      </w:r>
      <w:proofErr w:type="spellStart"/>
      <w:r w:rsidR="002E06CF">
        <w:rPr>
          <w:sz w:val="28"/>
        </w:rPr>
        <w:t>Выселковский</w:t>
      </w:r>
      <w:proofErr w:type="spellEnd"/>
      <w:r w:rsidR="002E06CF">
        <w:rPr>
          <w:sz w:val="28"/>
        </w:rPr>
        <w:t xml:space="preserve"> район, фактически не меняются.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3E91C454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E30002">
        <w:rPr>
          <w:sz w:val="28"/>
        </w:rPr>
        <w:t>0</w:t>
      </w:r>
      <w:r w:rsidR="002E06CF">
        <w:rPr>
          <w:sz w:val="28"/>
        </w:rPr>
        <w:t>7</w:t>
      </w:r>
      <w:r>
        <w:rPr>
          <w:sz w:val="28"/>
        </w:rPr>
        <w:t>.</w:t>
      </w:r>
      <w:r w:rsidR="00DB19EB">
        <w:rPr>
          <w:sz w:val="28"/>
        </w:rPr>
        <w:t>0</w:t>
      </w:r>
      <w:r w:rsidR="002E06CF">
        <w:rPr>
          <w:sz w:val="28"/>
        </w:rPr>
        <w:t>5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 по </w:t>
      </w:r>
      <w:r w:rsidR="002E06CF">
        <w:rPr>
          <w:sz w:val="28"/>
        </w:rPr>
        <w:t>22</w:t>
      </w:r>
      <w:r>
        <w:rPr>
          <w:sz w:val="28"/>
        </w:rPr>
        <w:t>.</w:t>
      </w:r>
      <w:r w:rsidR="00DB19EB">
        <w:rPr>
          <w:sz w:val="28"/>
        </w:rPr>
        <w:t>0</w:t>
      </w:r>
      <w:r w:rsidR="002E06CF">
        <w:rPr>
          <w:sz w:val="28"/>
        </w:rPr>
        <w:t>5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5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037BB544" w14:textId="77777777" w:rsidR="00964C98" w:rsidRPr="00027E8A" w:rsidRDefault="004F2C46" w:rsidP="00964C98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10. </w:t>
      </w:r>
      <w:r w:rsidR="00964C98" w:rsidRPr="002D6B12"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964C98" w:rsidRPr="002D6B12">
        <w:rPr>
          <w:sz w:val="28"/>
          <w:szCs w:val="28"/>
        </w:rPr>
        <w:t>Выселковский</w:t>
      </w:r>
      <w:proofErr w:type="spellEnd"/>
      <w:r w:rsidR="00964C98" w:rsidRPr="002D6B12">
        <w:rPr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</w:t>
      </w:r>
      <w:proofErr w:type="spellStart"/>
      <w:r w:rsidR="00964C98" w:rsidRPr="002D6B12">
        <w:rPr>
          <w:sz w:val="28"/>
          <w:szCs w:val="28"/>
        </w:rPr>
        <w:t>Выселковский</w:t>
      </w:r>
      <w:proofErr w:type="spellEnd"/>
      <w:r w:rsidR="00964C98" w:rsidRPr="002D6B12">
        <w:rPr>
          <w:sz w:val="28"/>
          <w:szCs w:val="28"/>
        </w:rPr>
        <w:t xml:space="preserve"> район, и о возможности его дальнейшего согласования.</w:t>
      </w:r>
      <w:r w:rsidR="00964C98">
        <w:rPr>
          <w:sz w:val="28"/>
          <w:szCs w:val="28"/>
        </w:rPr>
        <w:t xml:space="preserve">  </w:t>
      </w:r>
    </w:p>
    <w:p w14:paraId="458465FC" w14:textId="77777777" w:rsidR="008221B6" w:rsidRDefault="008221B6" w:rsidP="00964C98">
      <w:pPr>
        <w:rPr>
          <w:sz w:val="28"/>
          <w:szCs w:val="28"/>
        </w:rPr>
      </w:pPr>
    </w:p>
    <w:p w14:paraId="4818675F" w14:textId="77777777" w:rsidR="0001241E" w:rsidRDefault="0001241E" w:rsidP="00964C98">
      <w:pPr>
        <w:rPr>
          <w:sz w:val="28"/>
          <w:szCs w:val="28"/>
        </w:rPr>
      </w:pPr>
    </w:p>
    <w:p w14:paraId="6B427450" w14:textId="77777777" w:rsidR="0001241E" w:rsidRDefault="0001241E" w:rsidP="00964C98">
      <w:pPr>
        <w:rPr>
          <w:sz w:val="28"/>
          <w:szCs w:val="28"/>
        </w:rPr>
      </w:pPr>
    </w:p>
    <w:p w14:paraId="738BAC8E" w14:textId="77777777" w:rsidR="00964C98" w:rsidRDefault="00964C98" w:rsidP="00964C9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5067A85D" w14:textId="77777777" w:rsidR="00964C98" w:rsidRDefault="00964C98" w:rsidP="00964C9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33B2DD77" w14:textId="77777777" w:rsidR="00964C98" w:rsidRPr="00A07EEC" w:rsidRDefault="00964C98" w:rsidP="00964C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</w:t>
      </w:r>
      <w:proofErr w:type="spellStart"/>
      <w:r>
        <w:rPr>
          <w:sz w:val="28"/>
          <w:szCs w:val="28"/>
        </w:rPr>
        <w:t>Т.П.Коробова</w:t>
      </w:r>
      <w:proofErr w:type="spellEnd"/>
    </w:p>
    <w:p w14:paraId="6F7501DE" w14:textId="77777777" w:rsidR="0001241E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</w:t>
      </w:r>
    </w:p>
    <w:p w14:paraId="7AD78F26" w14:textId="77777777" w:rsidR="0001241E" w:rsidRDefault="0001241E">
      <w:pPr>
        <w:rPr>
          <w:sz w:val="28"/>
        </w:rPr>
      </w:pPr>
    </w:p>
    <w:p w14:paraId="5B000000" w14:textId="7EDF9D70" w:rsidR="008244E1" w:rsidRDefault="0001241E">
      <w:pPr>
        <w:rPr>
          <w:sz w:val="20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 w:rsidR="004F2C46">
        <w:rPr>
          <w:sz w:val="28"/>
        </w:rPr>
        <w:t xml:space="preserve"> </w:t>
      </w:r>
      <w:r w:rsidR="00E30002">
        <w:rPr>
          <w:sz w:val="28"/>
        </w:rPr>
        <w:t>2</w:t>
      </w:r>
      <w:r w:rsidR="002E06CF">
        <w:rPr>
          <w:sz w:val="28"/>
        </w:rPr>
        <w:t>9</w:t>
      </w:r>
      <w:r w:rsidR="004F2C46">
        <w:rPr>
          <w:sz w:val="28"/>
        </w:rPr>
        <w:t>.</w:t>
      </w:r>
      <w:r w:rsidR="00DB19EB">
        <w:rPr>
          <w:sz w:val="28"/>
        </w:rPr>
        <w:t>0</w:t>
      </w:r>
      <w:r w:rsidR="002E06CF">
        <w:rPr>
          <w:sz w:val="28"/>
        </w:rPr>
        <w:t>5</w:t>
      </w:r>
      <w:r w:rsidR="004F2C46">
        <w:rPr>
          <w:sz w:val="28"/>
        </w:rPr>
        <w:t>.202</w:t>
      </w:r>
      <w:r w:rsidR="00DB19EB">
        <w:rPr>
          <w:sz w:val="28"/>
        </w:rPr>
        <w:t>5</w:t>
      </w:r>
    </w:p>
    <w:p w14:paraId="63A7C91F" w14:textId="77777777" w:rsidR="0001241E" w:rsidRDefault="0001241E">
      <w:pPr>
        <w:rPr>
          <w:sz w:val="20"/>
        </w:rPr>
      </w:pPr>
    </w:p>
    <w:p w14:paraId="36DB98C8" w14:textId="77777777" w:rsidR="0001241E" w:rsidRDefault="0001241E">
      <w:pPr>
        <w:rPr>
          <w:sz w:val="20"/>
        </w:rPr>
      </w:pPr>
    </w:p>
    <w:p w14:paraId="5C000000" w14:textId="77777777" w:rsidR="008244E1" w:rsidRDefault="004F2C46">
      <w:bookmarkStart w:id="0" w:name="_GoBack"/>
      <w:bookmarkEnd w:id="0"/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301B23">
      <w:pgSz w:w="11908" w:h="1684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01241E"/>
    <w:rsid w:val="00014473"/>
    <w:rsid w:val="0006320D"/>
    <w:rsid w:val="000A4B62"/>
    <w:rsid w:val="000C377E"/>
    <w:rsid w:val="00101321"/>
    <w:rsid w:val="001F74A7"/>
    <w:rsid w:val="00202D83"/>
    <w:rsid w:val="0021352B"/>
    <w:rsid w:val="0022185A"/>
    <w:rsid w:val="00247334"/>
    <w:rsid w:val="00271C1B"/>
    <w:rsid w:val="002D0CCD"/>
    <w:rsid w:val="002D1DCD"/>
    <w:rsid w:val="002E06CF"/>
    <w:rsid w:val="00301B23"/>
    <w:rsid w:val="00315037"/>
    <w:rsid w:val="00360DC3"/>
    <w:rsid w:val="00364BEF"/>
    <w:rsid w:val="003736CF"/>
    <w:rsid w:val="00385E89"/>
    <w:rsid w:val="003A3939"/>
    <w:rsid w:val="003C16CF"/>
    <w:rsid w:val="004006E6"/>
    <w:rsid w:val="004140BD"/>
    <w:rsid w:val="00421DBA"/>
    <w:rsid w:val="00431FF0"/>
    <w:rsid w:val="00456640"/>
    <w:rsid w:val="0046334E"/>
    <w:rsid w:val="004D33E2"/>
    <w:rsid w:val="004F2C46"/>
    <w:rsid w:val="005060A4"/>
    <w:rsid w:val="005F0D9E"/>
    <w:rsid w:val="00606F44"/>
    <w:rsid w:val="00617C7A"/>
    <w:rsid w:val="006538BB"/>
    <w:rsid w:val="006962EF"/>
    <w:rsid w:val="006A46DC"/>
    <w:rsid w:val="006B1279"/>
    <w:rsid w:val="006D0696"/>
    <w:rsid w:val="006F294C"/>
    <w:rsid w:val="00715E73"/>
    <w:rsid w:val="00716E5A"/>
    <w:rsid w:val="00737B05"/>
    <w:rsid w:val="0074492E"/>
    <w:rsid w:val="007454AF"/>
    <w:rsid w:val="00795A23"/>
    <w:rsid w:val="007D64F8"/>
    <w:rsid w:val="00810E5A"/>
    <w:rsid w:val="008221B6"/>
    <w:rsid w:val="008244E1"/>
    <w:rsid w:val="00833238"/>
    <w:rsid w:val="00837502"/>
    <w:rsid w:val="00841ED8"/>
    <w:rsid w:val="008A791E"/>
    <w:rsid w:val="008C3BB3"/>
    <w:rsid w:val="00941141"/>
    <w:rsid w:val="00964C98"/>
    <w:rsid w:val="00A250A9"/>
    <w:rsid w:val="00A91905"/>
    <w:rsid w:val="00AA56C4"/>
    <w:rsid w:val="00AB2994"/>
    <w:rsid w:val="00AC2036"/>
    <w:rsid w:val="00B128BB"/>
    <w:rsid w:val="00B54426"/>
    <w:rsid w:val="00BB0B29"/>
    <w:rsid w:val="00C22619"/>
    <w:rsid w:val="00C452CA"/>
    <w:rsid w:val="00C62E15"/>
    <w:rsid w:val="00C822FB"/>
    <w:rsid w:val="00CD49CD"/>
    <w:rsid w:val="00CE705B"/>
    <w:rsid w:val="00D273FF"/>
    <w:rsid w:val="00D46025"/>
    <w:rsid w:val="00D47BD2"/>
    <w:rsid w:val="00D61D63"/>
    <w:rsid w:val="00D731D1"/>
    <w:rsid w:val="00D754B5"/>
    <w:rsid w:val="00DB19EB"/>
    <w:rsid w:val="00DE59B4"/>
    <w:rsid w:val="00E04C3F"/>
    <w:rsid w:val="00E16680"/>
    <w:rsid w:val="00E30002"/>
    <w:rsid w:val="00E32375"/>
    <w:rsid w:val="00E41C3C"/>
    <w:rsid w:val="00E62ED7"/>
    <w:rsid w:val="00E86421"/>
    <w:rsid w:val="00EB369D"/>
    <w:rsid w:val="00EE264A"/>
    <w:rsid w:val="00F248BB"/>
    <w:rsid w:val="00F66807"/>
    <w:rsid w:val="00FA79D8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C8B63D-81AE-43EB-83CC-CF15B40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71</cp:revision>
  <cp:lastPrinted>2024-12-27T13:00:00Z</cp:lastPrinted>
  <dcterms:created xsi:type="dcterms:W3CDTF">2025-04-28T11:24:00Z</dcterms:created>
  <dcterms:modified xsi:type="dcterms:W3CDTF">2025-05-29T15:00:00Z</dcterms:modified>
</cp:coreProperties>
</file>