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F4555B" w:rsidRDefault="00C32D2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Начальнику управления</w:t>
      </w:r>
    </w:p>
    <w:p w14:paraId="02000000" w14:textId="77777777" w:rsidR="00F4555B" w:rsidRDefault="00C32D2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образования администрации</w:t>
      </w:r>
    </w:p>
    <w:p w14:paraId="03000000" w14:textId="77777777" w:rsidR="00F4555B" w:rsidRDefault="00C32D2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муниципального   образования                                                                                     </w:t>
      </w:r>
    </w:p>
    <w:p w14:paraId="04000000" w14:textId="77777777" w:rsidR="00F4555B" w:rsidRDefault="00C32D23">
      <w:pPr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 xml:space="preserve">           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</w:p>
    <w:p w14:paraId="05000000" w14:textId="77777777" w:rsidR="00F4555B" w:rsidRDefault="00C32D23">
      <w:r>
        <w:rPr>
          <w:sz w:val="28"/>
        </w:rPr>
        <w:t xml:space="preserve">                                                                             </w:t>
      </w:r>
      <w:proofErr w:type="spellStart"/>
      <w:r>
        <w:rPr>
          <w:sz w:val="28"/>
        </w:rPr>
        <w:t>Л.А.Семиной</w:t>
      </w:r>
      <w:proofErr w:type="spellEnd"/>
    </w:p>
    <w:p w14:paraId="06000000" w14:textId="77777777" w:rsidR="00F4555B" w:rsidRDefault="00F4555B"/>
    <w:p w14:paraId="07000000" w14:textId="77777777" w:rsidR="00F4555B" w:rsidRDefault="00F4555B"/>
    <w:p w14:paraId="08000000" w14:textId="77777777" w:rsidR="00F4555B" w:rsidRDefault="00C32D23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9000000" w14:textId="2B761AA9" w:rsidR="00F4555B" w:rsidRDefault="00C32D23">
      <w:pPr>
        <w:jc w:val="center"/>
        <w:rPr>
          <w:sz w:val="28"/>
        </w:rPr>
      </w:pPr>
      <w:proofErr w:type="gramStart"/>
      <w:r>
        <w:rPr>
          <w:sz w:val="28"/>
        </w:rPr>
        <w:t xml:space="preserve">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B27BDC" w:rsidRPr="00024F5E">
        <w:rPr>
          <w:sz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27BDC" w:rsidRPr="00024F5E">
        <w:rPr>
          <w:sz w:val="28"/>
        </w:rPr>
        <w:t>Выселковский</w:t>
      </w:r>
      <w:proofErr w:type="spellEnd"/>
      <w:r w:rsidR="00B27BDC" w:rsidRPr="00024F5E">
        <w:rPr>
          <w:sz w:val="28"/>
        </w:rPr>
        <w:t xml:space="preserve"> район от 21 ноября 2023 года №1842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>
        <w:rPr>
          <w:sz w:val="28"/>
        </w:rPr>
        <w:t>»</w:t>
      </w:r>
      <w:proofErr w:type="gramEnd"/>
    </w:p>
    <w:p w14:paraId="0A000000" w14:textId="77777777" w:rsidR="00F4555B" w:rsidRDefault="00C32D23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14:paraId="0B000000" w14:textId="77777777" w:rsidR="00F4555B" w:rsidRDefault="00F4555B">
      <w:pPr>
        <w:jc w:val="both"/>
        <w:rPr>
          <w:sz w:val="28"/>
        </w:rPr>
      </w:pPr>
    </w:p>
    <w:p w14:paraId="0C000000" w14:textId="6247D60D" w:rsidR="00F4555B" w:rsidRDefault="00C32D23">
      <w:pPr>
        <w:jc w:val="both"/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 xml:space="preserve">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</w:t>
      </w:r>
      <w:r>
        <w:rPr>
          <w:sz w:val="28"/>
        </w:rPr>
        <w:t>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</w:t>
      </w:r>
      <w:r>
        <w:rPr>
          <w:sz w:val="28"/>
        </w:rPr>
        <w:t xml:space="preserve">льности, обязанности для субъектов инвестиционной деятельности (далее – Уполномоченный орган) рассмотрен поступивший </w:t>
      </w:r>
      <w:r w:rsidR="00B27BDC">
        <w:rPr>
          <w:sz w:val="28"/>
        </w:rPr>
        <w:t>4</w:t>
      </w:r>
      <w:r>
        <w:rPr>
          <w:sz w:val="28"/>
        </w:rPr>
        <w:t xml:space="preserve"> </w:t>
      </w:r>
      <w:r w:rsidR="00B27BDC">
        <w:rPr>
          <w:sz w:val="28"/>
        </w:rPr>
        <w:t>февраля</w:t>
      </w:r>
      <w:r>
        <w:rPr>
          <w:sz w:val="28"/>
        </w:rPr>
        <w:t xml:space="preserve"> 202</w:t>
      </w:r>
      <w:r w:rsidR="00B27BDC">
        <w:rPr>
          <w:sz w:val="28"/>
        </w:rPr>
        <w:t>5</w:t>
      </w:r>
      <w:r>
        <w:rPr>
          <w:sz w:val="28"/>
        </w:rPr>
        <w:t xml:space="preserve"> года проект  постановления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B27BDC" w:rsidRPr="00024F5E">
        <w:rPr>
          <w:sz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27BDC" w:rsidRPr="00024F5E">
        <w:rPr>
          <w:sz w:val="28"/>
        </w:rPr>
        <w:t>Выселковский</w:t>
      </w:r>
      <w:proofErr w:type="spellEnd"/>
      <w:r w:rsidR="00B27BDC" w:rsidRPr="00024F5E">
        <w:rPr>
          <w:sz w:val="28"/>
        </w:rPr>
        <w:t xml:space="preserve"> район от 21 ноября 2023 года № 1842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>
        <w:rPr>
          <w:sz w:val="28"/>
        </w:rPr>
        <w:t>»</w:t>
      </w:r>
      <w:r>
        <w:rPr>
          <w:sz w:val="28"/>
        </w:rPr>
        <w:t xml:space="preserve">  (далее – Проект), направленный для</w:t>
      </w:r>
      <w:proofErr w:type="gramEnd"/>
      <w:r>
        <w:rPr>
          <w:sz w:val="28"/>
        </w:rPr>
        <w:t xml:space="preserve"> подготовки настоящего Заключения управлением образования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</w:p>
    <w:p w14:paraId="0D000000" w14:textId="77777777" w:rsidR="00F4555B" w:rsidRDefault="00C32D23">
      <w:pPr>
        <w:ind w:firstLine="708"/>
        <w:jc w:val="both"/>
        <w:rPr>
          <w:sz w:val="28"/>
        </w:rPr>
      </w:pPr>
      <w:r>
        <w:rPr>
          <w:sz w:val="28"/>
        </w:rPr>
        <w:t>В соответствии с Порядком про</w:t>
      </w:r>
      <w:r>
        <w:rPr>
          <w:sz w:val="28"/>
        </w:rPr>
        <w:t xml:space="preserve">ведения оценки регулирующего </w:t>
      </w:r>
      <w:proofErr w:type="gramStart"/>
      <w:r>
        <w:rPr>
          <w:sz w:val="28"/>
        </w:rPr>
        <w:t xml:space="preserve">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</w:t>
      </w:r>
      <w:r>
        <w:rPr>
          <w:sz w:val="28"/>
        </w:rPr>
        <w:t xml:space="preserve">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</w:t>
      </w:r>
      <w:r>
        <w:rPr>
          <w:sz w:val="28"/>
        </w:rPr>
        <w:t xml:space="preserve"> Порядок) проект подлежит проведению оценки регулирующего воздействия.</w:t>
      </w:r>
      <w:proofErr w:type="gramEnd"/>
    </w:p>
    <w:p w14:paraId="0E000000" w14:textId="64725866" w:rsidR="00F4555B" w:rsidRDefault="00C32D23">
      <w:pPr>
        <w:jc w:val="both"/>
        <w:rPr>
          <w:sz w:val="28"/>
        </w:rPr>
      </w:pPr>
      <w:r>
        <w:rPr>
          <w:sz w:val="28"/>
        </w:rPr>
        <w:lastRenderedPageBreak/>
        <w:t xml:space="preserve">         Проект содержит положения, имеющие </w:t>
      </w:r>
      <w:r w:rsidR="00B27BDC">
        <w:rPr>
          <w:sz w:val="28"/>
        </w:rPr>
        <w:t>среднюю</w:t>
      </w:r>
      <w:r>
        <w:rPr>
          <w:sz w:val="28"/>
        </w:rPr>
        <w:t xml:space="preserve"> степень регулирующего воздействия.</w:t>
      </w:r>
    </w:p>
    <w:p w14:paraId="0F000000" w14:textId="77777777" w:rsidR="00F4555B" w:rsidRDefault="00C32D23">
      <w:pPr>
        <w:pStyle w:val="a7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требования Порядка разработчик</w:t>
      </w:r>
      <w:r>
        <w:rPr>
          <w:rFonts w:ascii="Times New Roman" w:hAnsi="Times New Roman"/>
          <w:sz w:val="28"/>
        </w:rPr>
        <w:t>ом соблюдены.</w:t>
      </w:r>
    </w:p>
    <w:p w14:paraId="10000000" w14:textId="48B341BE" w:rsidR="00F4555B" w:rsidRDefault="00C32D23">
      <w:pPr>
        <w:pStyle w:val="a7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направлен разработчиком для проведения оценки регулирующего воздействия </w:t>
      </w:r>
      <w:r w:rsidR="00B27BDC">
        <w:rPr>
          <w:rFonts w:ascii="Times New Roman" w:hAnsi="Times New Roman"/>
          <w:sz w:val="28"/>
        </w:rPr>
        <w:t>впервые</w:t>
      </w:r>
      <w:r>
        <w:rPr>
          <w:rFonts w:ascii="Times New Roman" w:hAnsi="Times New Roman"/>
          <w:sz w:val="28"/>
        </w:rPr>
        <w:t>.</w:t>
      </w:r>
    </w:p>
    <w:p w14:paraId="11000000" w14:textId="77777777" w:rsidR="00F4555B" w:rsidRDefault="00C32D2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Проведен анализ результатов исследований, про</w:t>
      </w:r>
      <w:r>
        <w:rPr>
          <w:rFonts w:ascii="Times New Roman" w:hAnsi="Times New Roman"/>
          <w:sz w:val="28"/>
        </w:rPr>
        <w:t>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</w:t>
      </w:r>
      <w:r>
        <w:rPr>
          <w:rFonts w:ascii="Times New Roman" w:hAnsi="Times New Roman"/>
          <w:sz w:val="28"/>
        </w:rPr>
        <w:t>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14:paraId="12000000" w14:textId="77777777" w:rsidR="00F4555B" w:rsidRDefault="00C32D23">
      <w:pPr>
        <w:jc w:val="both"/>
        <w:rPr>
          <w:sz w:val="28"/>
        </w:rPr>
      </w:pPr>
      <w:r>
        <w:rPr>
          <w:sz w:val="28"/>
        </w:rPr>
        <w:t xml:space="preserve">  Разработчиком </w:t>
      </w:r>
      <w:r>
        <w:rPr>
          <w:sz w:val="28"/>
        </w:rPr>
        <w:t xml:space="preserve"> проведено сравнение предлагаемого варианта правового регулирования с вариантом сохранения действующего способа регулирования</w:t>
      </w:r>
      <w:r>
        <w:rPr>
          <w:sz w:val="28"/>
        </w:rPr>
        <w:t xml:space="preserve">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</w:t>
      </w:r>
      <w:r>
        <w:rPr>
          <w:sz w:val="28"/>
        </w:rPr>
        <w:t xml:space="preserve"> </w:t>
      </w:r>
    </w:p>
    <w:p w14:paraId="13000000" w14:textId="77777777" w:rsidR="00F4555B" w:rsidRDefault="00C32D23">
      <w:pPr>
        <w:jc w:val="both"/>
        <w:rPr>
          <w:sz w:val="28"/>
        </w:rPr>
      </w:pPr>
      <w:r>
        <w:tab/>
      </w:r>
      <w:r>
        <w:rPr>
          <w:sz w:val="28"/>
        </w:rPr>
        <w:t>Проведена оценка эффективности предлагаемого вариант</w:t>
      </w:r>
      <w:r>
        <w:rPr>
          <w:sz w:val="28"/>
        </w:rPr>
        <w:t>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4000000" w14:textId="77777777" w:rsidR="00F4555B" w:rsidRDefault="00C32D23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5000000" w14:textId="77777777" w:rsidR="00F4555B" w:rsidRDefault="00C32D23">
      <w:pPr>
        <w:jc w:val="both"/>
        <w:rPr>
          <w:sz w:val="28"/>
        </w:rPr>
      </w:pPr>
      <w:r>
        <w:t xml:space="preserve">    –</w:t>
      </w:r>
      <w:r>
        <w:rPr>
          <w:sz w:val="28"/>
        </w:rPr>
        <w:t xml:space="preserve"> разраб</w:t>
      </w:r>
      <w:r>
        <w:rPr>
          <w:sz w:val="28"/>
        </w:rPr>
        <w:t xml:space="preserve">отчиком определены потенциальные адресаты предлагаемого правового регулирования, дана их количественная оценка; </w:t>
      </w:r>
    </w:p>
    <w:p w14:paraId="16000000" w14:textId="77777777" w:rsidR="00F4555B" w:rsidRDefault="00C32D23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цель предлагаемого проектом правового регулирования определена объективно</w:t>
      </w:r>
      <w:r>
        <w:rPr>
          <w:sz w:val="28"/>
        </w:rPr>
        <w:t>;</w:t>
      </w:r>
    </w:p>
    <w:p w14:paraId="17000000" w14:textId="77777777" w:rsidR="00F4555B" w:rsidRDefault="00C32D2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сроки достижения заявленных целей правового регулирования – с момента вступления в силу постановления, </w:t>
      </w:r>
      <w:r>
        <w:rPr>
          <w:sz w:val="28"/>
        </w:rPr>
        <w:t xml:space="preserve">в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с чем отсутствует необходимость в последующем мониторинге достижения целей;</w:t>
      </w:r>
    </w:p>
    <w:p w14:paraId="18000000" w14:textId="77777777" w:rsidR="00F4555B" w:rsidRDefault="00C32D2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- дополнительные расходы местного бюджета (бюджета муниципального о</w:t>
      </w:r>
      <w:r>
        <w:rPr>
          <w:sz w:val="28"/>
        </w:rPr>
        <w:t xml:space="preserve">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регулирования, не предполагаются;</w:t>
      </w:r>
    </w:p>
    <w:p w14:paraId="19000000" w14:textId="1B2FE246" w:rsidR="00F4555B" w:rsidRDefault="00C32D23">
      <w:pPr>
        <w:widowControl w:val="0"/>
        <w:jc w:val="both"/>
        <w:rPr>
          <w:sz w:val="28"/>
        </w:rPr>
      </w:pPr>
      <w:r>
        <w:rPr>
          <w:sz w:val="28"/>
        </w:rPr>
        <w:t xml:space="preserve">    - по мнению разработчика, предполагаются информационные издержки потенциальных адресатов предлагаемого правового регулирования в размере </w:t>
      </w:r>
      <w:r w:rsidR="00FB006A">
        <w:rPr>
          <w:sz w:val="28"/>
        </w:rPr>
        <w:t>409,23</w:t>
      </w:r>
      <w:r>
        <w:rPr>
          <w:sz w:val="28"/>
        </w:rPr>
        <w:t xml:space="preserve"> руб. в расчете на 1 заявителя 1 раз, связанные с </w:t>
      </w:r>
      <w:r w:rsidR="00FB006A" w:rsidRPr="00024F5E">
        <w:rPr>
          <w:spacing w:val="3"/>
          <w:sz w:val="28"/>
          <w:szCs w:val="28"/>
        </w:rPr>
        <w:t>подготовк</w:t>
      </w:r>
      <w:r w:rsidR="00FB006A">
        <w:rPr>
          <w:spacing w:val="3"/>
          <w:sz w:val="28"/>
          <w:szCs w:val="28"/>
        </w:rPr>
        <w:t>ой</w:t>
      </w:r>
      <w:r w:rsidR="00FB006A" w:rsidRPr="00024F5E">
        <w:rPr>
          <w:spacing w:val="3"/>
          <w:sz w:val="28"/>
          <w:szCs w:val="28"/>
        </w:rPr>
        <w:t xml:space="preserve"> и предоставление</w:t>
      </w:r>
      <w:r w:rsidR="00FB006A">
        <w:rPr>
          <w:spacing w:val="3"/>
          <w:sz w:val="28"/>
          <w:szCs w:val="28"/>
        </w:rPr>
        <w:t>м</w:t>
      </w:r>
      <w:r w:rsidR="00FB006A" w:rsidRPr="00024F5E">
        <w:rPr>
          <w:spacing w:val="3"/>
          <w:sz w:val="28"/>
          <w:szCs w:val="28"/>
        </w:rPr>
        <w:t xml:space="preserve"> отчета об исполнении соглашения</w:t>
      </w:r>
      <w:r>
        <w:rPr>
          <w:sz w:val="28"/>
        </w:rPr>
        <w:t>, предусмотренного Проектом;</w:t>
      </w:r>
    </w:p>
    <w:p w14:paraId="1A000000" w14:textId="77777777" w:rsidR="00F4555B" w:rsidRDefault="00C32D23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B000000" w14:textId="77777777" w:rsidR="00F4555B" w:rsidRDefault="00C32D23">
      <w:pPr>
        <w:jc w:val="both"/>
        <w:rPr>
          <w:sz w:val="28"/>
        </w:rPr>
      </w:pPr>
      <w:r>
        <w:rPr>
          <w:sz w:val="28"/>
        </w:rPr>
        <w:t xml:space="preserve">      В соответствии с Порядком установлено следую</w:t>
      </w:r>
      <w:r>
        <w:rPr>
          <w:sz w:val="28"/>
        </w:rPr>
        <w:t xml:space="preserve">щее: </w:t>
      </w:r>
    </w:p>
    <w:p w14:paraId="1C000000" w14:textId="77777777" w:rsidR="00F4555B" w:rsidRDefault="00C32D23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31D3C732" w14:textId="77777777" w:rsidR="00C46381" w:rsidRPr="00024F5E" w:rsidRDefault="00C46381" w:rsidP="00C4638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24F5E">
        <w:rPr>
          <w:rFonts w:ascii="Times New Roman" w:hAnsi="Times New Roman"/>
          <w:sz w:val="28"/>
          <w:szCs w:val="28"/>
        </w:rPr>
        <w:t>юридические лица, индивидуальные предприниматели, физические лица, оказывающие муниципальные услуги в социальной сфере «Реализация дополнительных общеразвивающих программ» в соответствии с социальным сертификатом. Количественная оценка затруднительна, так как определяется при выдаче сертификатов.</w:t>
      </w:r>
    </w:p>
    <w:p w14:paraId="1D000000" w14:textId="248D990A" w:rsidR="00F4555B" w:rsidRDefault="00C32D23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 xml:space="preserve">  </w:t>
      </w:r>
    </w:p>
    <w:p w14:paraId="1E000000" w14:textId="77777777" w:rsidR="00F4555B" w:rsidRDefault="00C32D23">
      <w:pPr>
        <w:jc w:val="both"/>
        <w:outlineLvl w:val="0"/>
        <w:rPr>
          <w:sz w:val="28"/>
        </w:rPr>
      </w:pPr>
      <w:r>
        <w:rPr>
          <w:sz w:val="28"/>
        </w:rPr>
        <w:lastRenderedPageBreak/>
        <w:t xml:space="preserve">       2. Проблема, на решение которой направлено предлагаемое проектом правовое регулирование:</w:t>
      </w:r>
    </w:p>
    <w:p w14:paraId="48A82C3F" w14:textId="77777777" w:rsidR="00C04A1B" w:rsidRPr="00024F5E" w:rsidRDefault="00C32D23" w:rsidP="00C04A1B">
      <w:pPr>
        <w:pStyle w:val="a5"/>
        <w:ind w:firstLine="851"/>
        <w:jc w:val="both"/>
        <w:rPr>
          <w:rFonts w:ascii="Times New Roman" w:hAnsi="Times New Roman"/>
          <w:bCs/>
          <w:i/>
          <w:color w:val="FF0000"/>
          <w:spacing w:val="3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 w:rsidR="00C04A1B" w:rsidRPr="00024F5E">
        <w:rPr>
          <w:rFonts w:ascii="Times New Roman" w:hAnsi="Times New Roman"/>
          <w:sz w:val="28"/>
        </w:rPr>
        <w:t>н</w:t>
      </w:r>
      <w:r w:rsidR="00C04A1B" w:rsidRPr="00024F5E">
        <w:rPr>
          <w:rFonts w:ascii="Times New Roman" w:hAnsi="Times New Roman"/>
          <w:bCs/>
          <w:spacing w:val="3"/>
          <w:sz w:val="28"/>
          <w:szCs w:val="28"/>
        </w:rPr>
        <w:t>евозможность оказания государственной поддержки в виде предоставления субсидий</w:t>
      </w:r>
      <w:r w:rsidR="00C04A1B" w:rsidRPr="00024F5E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C04A1B" w:rsidRPr="00024F5E">
        <w:rPr>
          <w:rFonts w:ascii="Times New Roman" w:hAnsi="Times New Roman"/>
          <w:bCs/>
          <w:spacing w:val="3"/>
          <w:sz w:val="28"/>
          <w:szCs w:val="28"/>
        </w:rPr>
        <w:t xml:space="preserve">в связи с </w:t>
      </w:r>
      <w:r w:rsidR="00C04A1B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наличием рисков </w:t>
      </w:r>
      <w:proofErr w:type="spellStart"/>
      <w:r w:rsidR="00C04A1B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>недостижения</w:t>
      </w:r>
      <w:proofErr w:type="spellEnd"/>
      <w:r w:rsidR="00C04A1B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целей правового регулирования, связанных с выявленными  неточностями и недоработками, содержащимися в Порядке </w:t>
      </w:r>
      <w:r w:rsidR="00C04A1B" w:rsidRPr="00024F5E">
        <w:rPr>
          <w:rFonts w:ascii="Times New Roman" w:hAnsi="Times New Roman"/>
          <w:sz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(далее – Порядок</w:t>
      </w:r>
      <w:proofErr w:type="gramEnd"/>
      <w:r w:rsidR="00C04A1B" w:rsidRPr="00024F5E">
        <w:rPr>
          <w:rFonts w:ascii="Times New Roman" w:hAnsi="Times New Roman"/>
          <w:sz w:val="28"/>
        </w:rPr>
        <w:t>),</w:t>
      </w:r>
      <w:r w:rsidR="00C04A1B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в части некорректного указания органа, утверждающего </w:t>
      </w:r>
      <w:r w:rsidR="00C04A1B" w:rsidRPr="00024F5E">
        <w:rPr>
          <w:rFonts w:ascii="Times New Roman" w:hAnsi="Times New Roman"/>
          <w:color w:val="000000" w:themeColor="text1"/>
          <w:sz w:val="28"/>
          <w:szCs w:val="28"/>
        </w:rPr>
        <w:t xml:space="preserve">Порядок определения нормативных затрат на оказание муниципальной услуги в соответствии с социальным сертификатом, а также </w:t>
      </w:r>
      <w:r w:rsidR="00C04A1B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установления избыточного требования к Уполномоченному органу в части  осуществления проверки наличия  документов, предусмотренных соглашением. </w:t>
      </w:r>
    </w:p>
    <w:p w14:paraId="208E180B" w14:textId="0698C629" w:rsidR="00C04A1B" w:rsidRPr="00024F5E" w:rsidRDefault="00C04A1B" w:rsidP="00C04A1B">
      <w:pPr>
        <w:ind w:firstLine="851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</w:t>
      </w:r>
      <w:r w:rsidRPr="00024F5E">
        <w:rPr>
          <w:spacing w:val="3"/>
          <w:sz w:val="28"/>
          <w:szCs w:val="28"/>
        </w:rPr>
        <w:t xml:space="preserve"> целях решения указанной проблемы, предлагается внести следующие изменения в  </w:t>
      </w:r>
      <w:r w:rsidRPr="00024F5E">
        <w:rPr>
          <w:sz w:val="28"/>
        </w:rPr>
        <w:t>Порядок</w:t>
      </w:r>
      <w:r w:rsidRPr="00024F5E">
        <w:rPr>
          <w:spacing w:val="3"/>
          <w:sz w:val="28"/>
          <w:szCs w:val="28"/>
        </w:rPr>
        <w:t xml:space="preserve">: </w:t>
      </w:r>
    </w:p>
    <w:p w14:paraId="063D331E" w14:textId="77777777" w:rsidR="00C04A1B" w:rsidRPr="00024F5E" w:rsidRDefault="00C04A1B" w:rsidP="00C04A1B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4F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- в абзаце 4 пункта 5, </w:t>
      </w:r>
      <w:r w:rsidRPr="00024F5E">
        <w:rPr>
          <w:rFonts w:ascii="Times New Roman" w:hAnsi="Times New Roman"/>
          <w:color w:val="000000" w:themeColor="text1"/>
          <w:sz w:val="28"/>
          <w:szCs w:val="28"/>
        </w:rPr>
        <w:t>в абзаце 4 пункта 11</w:t>
      </w:r>
      <w:r w:rsidRPr="00024F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уточнить, что </w:t>
      </w:r>
      <w:r w:rsidRPr="00024F5E">
        <w:rPr>
          <w:rFonts w:ascii="Times New Roman" w:hAnsi="Times New Roman"/>
          <w:color w:val="000000" w:themeColor="text1"/>
          <w:sz w:val="28"/>
          <w:szCs w:val="28"/>
        </w:rPr>
        <w:t xml:space="preserve">Порядок определения нормативных затрат на оказание муниципальной услуги в соответствии с социальным сертификатом утверждается администрацией муниципального образования </w:t>
      </w:r>
      <w:proofErr w:type="spellStart"/>
      <w:r w:rsidRPr="00024F5E">
        <w:rPr>
          <w:rFonts w:ascii="Times New Roman" w:hAnsi="Times New Roman"/>
          <w:color w:val="000000" w:themeColor="text1"/>
          <w:sz w:val="28"/>
          <w:szCs w:val="28"/>
        </w:rPr>
        <w:t>Выселковский</w:t>
      </w:r>
      <w:proofErr w:type="spellEnd"/>
      <w:r w:rsidRPr="00024F5E">
        <w:rPr>
          <w:rFonts w:ascii="Times New Roman" w:hAnsi="Times New Roman"/>
          <w:color w:val="000000" w:themeColor="text1"/>
          <w:sz w:val="28"/>
          <w:szCs w:val="28"/>
        </w:rPr>
        <w:t xml:space="preserve"> район;</w:t>
      </w:r>
    </w:p>
    <w:p w14:paraId="74DEC68F" w14:textId="77777777" w:rsidR="00C04A1B" w:rsidRPr="00024F5E" w:rsidRDefault="00C04A1B" w:rsidP="00C04A1B">
      <w:pPr>
        <w:pStyle w:val="a5"/>
        <w:ind w:firstLine="851"/>
        <w:jc w:val="both"/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</w:pPr>
      <w:r w:rsidRPr="00024F5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024F5E">
        <w:rPr>
          <w:rFonts w:ascii="Times New Roman" w:hAnsi="Times New Roman"/>
          <w:color w:val="000000" w:themeColor="text1"/>
          <w:spacing w:val="3"/>
          <w:sz w:val="28"/>
          <w:szCs w:val="28"/>
        </w:rPr>
        <w:t>в абзаце 1 пункта 8 исключить</w:t>
      </w:r>
      <w:r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избыточные требования к Уполномоченному органу в части  осуществления проверки наличия  документов, предусмотренных соглашением. </w:t>
      </w:r>
    </w:p>
    <w:p w14:paraId="23000000" w14:textId="77777777" w:rsidR="00F4555B" w:rsidRDefault="00C32D23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45B55757" w14:textId="52C3B618" w:rsidR="00ED194B" w:rsidRPr="00024F5E" w:rsidRDefault="00C32D23" w:rsidP="00ED194B">
      <w:pPr>
        <w:pStyle w:val="a5"/>
        <w:ind w:firstLine="851"/>
        <w:jc w:val="both"/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</w:pPr>
      <w:r w:rsidRPr="00ED194B">
        <w:rPr>
          <w:rFonts w:ascii="Times New Roman" w:hAnsi="Times New Roman"/>
          <w:sz w:val="28"/>
        </w:rPr>
        <w:t xml:space="preserve"> 3. </w:t>
      </w:r>
      <w:proofErr w:type="gramStart"/>
      <w:r w:rsidRPr="00ED194B">
        <w:rPr>
          <w:rFonts w:ascii="Times New Roman" w:hAnsi="Times New Roman"/>
          <w:sz w:val="28"/>
        </w:rPr>
        <w:t>Цель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предлагаемого правового регулирования соответствует принципам </w:t>
      </w:r>
      <w:r>
        <w:rPr>
          <w:rFonts w:ascii="Times New Roman" w:hAnsi="Times New Roman"/>
          <w:sz w:val="28"/>
        </w:rPr>
        <w:t>правового регулирования, установленным законодательством Российской Федерации и Краснодарского края, и заключается в</w:t>
      </w:r>
      <w:r>
        <w:t xml:space="preserve"> </w:t>
      </w:r>
      <w:r>
        <w:rPr>
          <w:sz w:val="28"/>
        </w:rPr>
        <w:t xml:space="preserve"> </w:t>
      </w:r>
      <w:r w:rsidR="00ED194B" w:rsidRPr="00ED194B">
        <w:rPr>
          <w:rFonts w:ascii="Times New Roman" w:hAnsi="Times New Roman"/>
          <w:sz w:val="28"/>
        </w:rPr>
        <w:t>и</w:t>
      </w:r>
      <w:r w:rsidR="00ED194B" w:rsidRPr="00ED194B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>с</w:t>
      </w:r>
      <w:r w:rsidR="00ED194B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>ключени</w:t>
      </w:r>
      <w:r w:rsidR="00ED194B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>и</w:t>
      </w:r>
      <w:r w:rsidR="00ED194B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из Порядка рисков </w:t>
      </w:r>
      <w:proofErr w:type="spellStart"/>
      <w:r w:rsidR="00ED194B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>недостижения</w:t>
      </w:r>
      <w:proofErr w:type="spellEnd"/>
      <w:r w:rsidR="00ED194B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целей правового регулирования и возможность </w:t>
      </w:r>
      <w:r w:rsidR="00ED194B" w:rsidRPr="00024F5E">
        <w:rPr>
          <w:rFonts w:ascii="Times New Roman" w:hAnsi="Times New Roman"/>
          <w:bCs/>
          <w:spacing w:val="3"/>
          <w:sz w:val="28"/>
          <w:szCs w:val="28"/>
        </w:rPr>
        <w:t xml:space="preserve">оказания государственной поддержки в виде предоставления субсидий исполнителям </w:t>
      </w:r>
      <w:r w:rsidR="00ED194B" w:rsidRPr="00024F5E">
        <w:rPr>
          <w:rFonts w:ascii="Times New Roman" w:hAnsi="Times New Roman"/>
          <w:iCs/>
          <w:spacing w:val="3"/>
          <w:sz w:val="28"/>
          <w:szCs w:val="28"/>
        </w:rPr>
        <w:t>муниципальной услуги в социальной сфере «Реализация дополнительных общеразвивающих программ»,  в соответствии с социальным сертификатом.</w:t>
      </w:r>
      <w:r w:rsidR="00ED194B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</w:t>
      </w:r>
      <w:proofErr w:type="gramEnd"/>
    </w:p>
    <w:p w14:paraId="28000000" w14:textId="68800898" w:rsidR="00F4555B" w:rsidRDefault="00C32D23" w:rsidP="0054310A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4. Проект муниципального нормативного правового акта содержит положения, </w:t>
      </w:r>
      <w:r w:rsidR="0054310A">
        <w:rPr>
          <w:sz w:val="28"/>
        </w:rPr>
        <w:t xml:space="preserve">которыми изменяется содержание прав и </w:t>
      </w:r>
      <w:r>
        <w:rPr>
          <w:sz w:val="28"/>
        </w:rPr>
        <w:t xml:space="preserve"> обяза</w:t>
      </w:r>
      <w:r>
        <w:rPr>
          <w:sz w:val="28"/>
        </w:rPr>
        <w:t>нност</w:t>
      </w:r>
      <w:r w:rsidR="0054310A">
        <w:rPr>
          <w:sz w:val="28"/>
        </w:rPr>
        <w:t>ей потенциальных адресатов предлагаемого проектом правового регулирования в части</w:t>
      </w:r>
      <w:r>
        <w:rPr>
          <w:sz w:val="28"/>
        </w:rPr>
        <w:t xml:space="preserve"> </w:t>
      </w:r>
      <w:r w:rsidR="0054310A">
        <w:rPr>
          <w:sz w:val="28"/>
        </w:rPr>
        <w:t>исключения требования по осуществлению Уполномоченным органом</w:t>
      </w:r>
      <w:r w:rsidR="006E7F84">
        <w:rPr>
          <w:sz w:val="28"/>
        </w:rPr>
        <w:t xml:space="preserve">, после представления получателем субсидии отчета </w:t>
      </w:r>
      <w:r w:rsidR="006E7F84" w:rsidRPr="000B55C4">
        <w:rPr>
          <w:color w:val="000000" w:themeColor="text1"/>
          <w:sz w:val="28"/>
          <w:szCs w:val="28"/>
        </w:rPr>
        <w:t>об исполнении соглашения по форме, определенной приложением к соглашению</w:t>
      </w:r>
      <w:r w:rsidR="006E7F84">
        <w:rPr>
          <w:color w:val="000000" w:themeColor="text1"/>
          <w:sz w:val="28"/>
          <w:szCs w:val="28"/>
        </w:rPr>
        <w:t>,</w:t>
      </w:r>
      <w:r w:rsidR="0054310A">
        <w:rPr>
          <w:sz w:val="28"/>
        </w:rPr>
        <w:t xml:space="preserve"> проверки наличия документов, предусмотренных соглашением.</w:t>
      </w:r>
      <w:r w:rsidR="006E7F84">
        <w:rPr>
          <w:sz w:val="28"/>
        </w:rPr>
        <w:t xml:space="preserve">  </w:t>
      </w:r>
    </w:p>
    <w:p w14:paraId="29000000" w14:textId="3EE44E45" w:rsidR="00F4555B" w:rsidRDefault="00C32D23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Содержание и порядок </w:t>
      </w:r>
      <w:proofErr w:type="gramStart"/>
      <w:r>
        <w:rPr>
          <w:sz w:val="28"/>
        </w:rPr>
        <w:t xml:space="preserve">реализации полномочий </w:t>
      </w:r>
      <w:r>
        <w:rPr>
          <w:color w:val="000000" w:themeColor="text1"/>
          <w:sz w:val="28"/>
        </w:rPr>
        <w:t>управления образования администрации муниципального образования</w:t>
      </w:r>
      <w:proofErr w:type="gram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Выселковский</w:t>
      </w:r>
      <w:proofErr w:type="spellEnd"/>
      <w:r>
        <w:rPr>
          <w:color w:val="000000" w:themeColor="text1"/>
          <w:sz w:val="28"/>
        </w:rPr>
        <w:t xml:space="preserve"> район </w:t>
      </w:r>
      <w:r>
        <w:rPr>
          <w:sz w:val="28"/>
        </w:rPr>
        <w:br/>
        <w:t xml:space="preserve">в отношениях с указанными субъектами изменяются </w:t>
      </w:r>
      <w:r w:rsidR="008511BB">
        <w:rPr>
          <w:sz w:val="28"/>
        </w:rPr>
        <w:t>-</w:t>
      </w:r>
      <w:r>
        <w:rPr>
          <w:sz w:val="28"/>
        </w:rPr>
        <w:t xml:space="preserve"> </w:t>
      </w:r>
      <w:r w:rsidR="008511BB" w:rsidRPr="00024F5E">
        <w:rPr>
          <w:color w:val="000000" w:themeColor="text1"/>
          <w:spacing w:val="3"/>
          <w:sz w:val="28"/>
          <w:szCs w:val="28"/>
        </w:rPr>
        <w:t>исключ</w:t>
      </w:r>
      <w:r w:rsidR="008511BB">
        <w:rPr>
          <w:color w:val="000000" w:themeColor="text1"/>
          <w:spacing w:val="3"/>
          <w:sz w:val="28"/>
          <w:szCs w:val="28"/>
        </w:rPr>
        <w:t>ается</w:t>
      </w:r>
      <w:r w:rsidR="008511BB" w:rsidRPr="00024F5E">
        <w:rPr>
          <w:bCs/>
          <w:color w:val="000000" w:themeColor="text1"/>
          <w:spacing w:val="3"/>
          <w:sz w:val="28"/>
          <w:szCs w:val="28"/>
        </w:rPr>
        <w:t xml:space="preserve"> требовани</w:t>
      </w:r>
      <w:r w:rsidR="008511BB">
        <w:rPr>
          <w:bCs/>
          <w:color w:val="000000" w:themeColor="text1"/>
          <w:spacing w:val="3"/>
          <w:sz w:val="28"/>
          <w:szCs w:val="28"/>
        </w:rPr>
        <w:t>е</w:t>
      </w:r>
      <w:r w:rsidR="008511BB" w:rsidRPr="00024F5E">
        <w:rPr>
          <w:bCs/>
          <w:color w:val="000000" w:themeColor="text1"/>
          <w:spacing w:val="3"/>
          <w:sz w:val="28"/>
          <w:szCs w:val="28"/>
        </w:rPr>
        <w:t xml:space="preserve"> к Уполномоченному органу в части  осуществления проверки наличия  документов, предусмотренных соглашением</w:t>
      </w:r>
      <w:r>
        <w:rPr>
          <w:sz w:val="28"/>
        </w:rPr>
        <w:t>.</w:t>
      </w:r>
    </w:p>
    <w:p w14:paraId="2A000000" w14:textId="77777777" w:rsidR="00F4555B" w:rsidRDefault="00C32D23">
      <w:pPr>
        <w:tabs>
          <w:tab w:val="left" w:pos="1027"/>
        </w:tabs>
        <w:ind w:left="34"/>
        <w:jc w:val="both"/>
        <w:rPr>
          <w:sz w:val="28"/>
        </w:rPr>
      </w:pPr>
      <w:r>
        <w:t xml:space="preserve">      </w:t>
      </w:r>
      <w:r>
        <w:rPr>
          <w:sz w:val="28"/>
        </w:rPr>
        <w:t>5. Риски не достиже</w:t>
      </w:r>
      <w:r>
        <w:rPr>
          <w:sz w:val="28"/>
        </w:rPr>
        <w:t xml:space="preserve">ния целей правового регулирования, а также возможные негативные последствия от введения правового регулирования для </w:t>
      </w:r>
      <w:r>
        <w:rPr>
          <w:sz w:val="28"/>
        </w:rPr>
        <w:lastRenderedPageBreak/>
        <w:t xml:space="preserve">экономического развития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отсутствуют.</w:t>
      </w:r>
    </w:p>
    <w:p w14:paraId="30A730FF" w14:textId="3E1EFB20" w:rsidR="004A65F2" w:rsidRPr="00024F5E" w:rsidRDefault="00C32D23" w:rsidP="004A65F2">
      <w:pPr>
        <w:jc w:val="both"/>
        <w:rPr>
          <w:sz w:val="28"/>
        </w:rPr>
      </w:pPr>
      <w:r>
        <w:t xml:space="preserve">  </w:t>
      </w:r>
      <w:r>
        <w:rPr>
          <w:sz w:val="28"/>
        </w:rPr>
        <w:t xml:space="preserve"> 6.</w:t>
      </w:r>
      <w:r w:rsidR="004A65F2" w:rsidRPr="00024F5E">
        <w:rPr>
          <w:sz w:val="28"/>
        </w:rPr>
        <w:t xml:space="preserve"> </w:t>
      </w:r>
      <w:proofErr w:type="gramStart"/>
      <w:r w:rsidR="004A65F2" w:rsidRPr="00024F5E">
        <w:rPr>
          <w:sz w:val="28"/>
        </w:rPr>
        <w:t xml:space="preserve">Расходы потенциальных адресатов предлагаемого правового регулирования, понесённые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 и составляют примерно </w:t>
      </w:r>
      <w:r w:rsidR="004A65F2">
        <w:rPr>
          <w:sz w:val="28"/>
        </w:rPr>
        <w:t>407,8</w:t>
      </w:r>
      <w:r w:rsidR="004A65F2" w:rsidRPr="00024F5E">
        <w:rPr>
          <w:sz w:val="28"/>
        </w:rPr>
        <w:t xml:space="preserve"> руб. на</w:t>
      </w:r>
      <w:proofErr w:type="gramEnd"/>
      <w:r w:rsidR="004A65F2" w:rsidRPr="00024F5E">
        <w:rPr>
          <w:sz w:val="28"/>
        </w:rPr>
        <w:t xml:space="preserve"> одного заявителя.</w:t>
      </w:r>
    </w:p>
    <w:p w14:paraId="190F66EE" w14:textId="77777777" w:rsidR="004A65F2" w:rsidRPr="00024F5E" w:rsidRDefault="004A65F2" w:rsidP="004A65F2">
      <w:pPr>
        <w:jc w:val="both"/>
        <w:rPr>
          <w:sz w:val="28"/>
        </w:rPr>
      </w:pPr>
      <w:r w:rsidRPr="00024F5E">
        <w:rPr>
          <w:sz w:val="28"/>
        </w:rPr>
        <w:t xml:space="preserve">         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                       22 сентября 2015 года № 669:</w:t>
      </w:r>
    </w:p>
    <w:p w14:paraId="7EEC6617" w14:textId="77777777" w:rsidR="004A65F2" w:rsidRPr="00024F5E" w:rsidRDefault="004A65F2" w:rsidP="004A65F2">
      <w:pPr>
        <w:jc w:val="both"/>
        <w:rPr>
          <w:sz w:val="28"/>
        </w:rPr>
      </w:pPr>
      <w:r w:rsidRPr="00024F5E">
        <w:rPr>
          <w:sz w:val="28"/>
        </w:rPr>
        <w:t xml:space="preserve">         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14:paraId="4E1571F2" w14:textId="77777777" w:rsidR="004A65F2" w:rsidRPr="00024F5E" w:rsidRDefault="004A65F2" w:rsidP="004A65F2">
      <w:pPr>
        <w:jc w:val="both"/>
        <w:rPr>
          <w:sz w:val="28"/>
        </w:rPr>
      </w:pPr>
      <w:r w:rsidRPr="00024F5E">
        <w:rPr>
          <w:sz w:val="28"/>
        </w:rPr>
        <w:t xml:space="preserve">          Расчёт информационных издержек произведен с использованием калькулятора расчета стандартных издержек (regulation.gov.ru):</w:t>
      </w:r>
    </w:p>
    <w:p w14:paraId="27C138D7" w14:textId="77777777" w:rsidR="004A65F2" w:rsidRPr="00024F5E" w:rsidRDefault="004A65F2" w:rsidP="004A65F2">
      <w:pPr>
        <w:jc w:val="both"/>
        <w:rPr>
          <w:sz w:val="28"/>
        </w:rPr>
      </w:pPr>
      <w:r w:rsidRPr="00024F5E">
        <w:rPr>
          <w:sz w:val="28"/>
        </w:rPr>
        <w:t xml:space="preserve">          название требования: </w:t>
      </w:r>
      <w:r w:rsidRPr="00024F5E">
        <w:rPr>
          <w:spacing w:val="3"/>
          <w:sz w:val="28"/>
          <w:szCs w:val="28"/>
        </w:rPr>
        <w:t>подготовка и предоставление отчета об исполнении соглашения</w:t>
      </w:r>
      <w:r w:rsidRPr="00024F5E">
        <w:rPr>
          <w:sz w:val="28"/>
          <w:szCs w:val="28"/>
        </w:rPr>
        <w:t>,</w:t>
      </w:r>
      <w:r w:rsidRPr="00024F5E">
        <w:rPr>
          <w:sz w:val="28"/>
        </w:rPr>
        <w:t xml:space="preserve"> предусмотренного проектом;</w:t>
      </w:r>
    </w:p>
    <w:p w14:paraId="3AAE6779" w14:textId="77777777" w:rsidR="004A65F2" w:rsidRPr="00024F5E" w:rsidRDefault="004A65F2" w:rsidP="004A65F2">
      <w:pPr>
        <w:jc w:val="both"/>
        <w:rPr>
          <w:sz w:val="28"/>
        </w:rPr>
      </w:pPr>
      <w:r w:rsidRPr="00024F5E">
        <w:rPr>
          <w:sz w:val="28"/>
        </w:rPr>
        <w:t xml:space="preserve">          тип требования: представление информации (документов);</w:t>
      </w:r>
    </w:p>
    <w:p w14:paraId="4FC45EDA" w14:textId="77777777" w:rsidR="004A65F2" w:rsidRPr="00024F5E" w:rsidRDefault="004A65F2" w:rsidP="004A65F2">
      <w:pPr>
        <w:jc w:val="both"/>
        <w:rPr>
          <w:sz w:val="28"/>
        </w:rPr>
      </w:pPr>
      <w:r w:rsidRPr="00024F5E">
        <w:rPr>
          <w:sz w:val="28"/>
        </w:rPr>
        <w:t xml:space="preserve">          раздел требования: </w:t>
      </w:r>
      <w:proofErr w:type="gramStart"/>
      <w:r w:rsidRPr="00024F5E">
        <w:rPr>
          <w:sz w:val="28"/>
        </w:rPr>
        <w:t>информационное</w:t>
      </w:r>
      <w:proofErr w:type="gramEnd"/>
      <w:r w:rsidRPr="00024F5E">
        <w:rPr>
          <w:sz w:val="28"/>
        </w:rPr>
        <w:t>;</w:t>
      </w:r>
    </w:p>
    <w:p w14:paraId="3B77BF7E" w14:textId="77777777" w:rsidR="004A65F2" w:rsidRPr="00024F5E" w:rsidRDefault="004A65F2" w:rsidP="004A65F2">
      <w:pPr>
        <w:jc w:val="both"/>
        <w:rPr>
          <w:sz w:val="28"/>
        </w:rPr>
      </w:pPr>
      <w:r w:rsidRPr="00024F5E">
        <w:rPr>
          <w:sz w:val="28"/>
        </w:rPr>
        <w:t xml:space="preserve">          тип информационного элемента: внутренние документы для хранения/передачи органам власти;</w:t>
      </w:r>
    </w:p>
    <w:p w14:paraId="7BFA06A2" w14:textId="77777777" w:rsidR="004A65F2" w:rsidRPr="00024F5E" w:rsidRDefault="004A65F2" w:rsidP="004A65F2">
      <w:pPr>
        <w:jc w:val="both"/>
        <w:rPr>
          <w:sz w:val="28"/>
        </w:rPr>
      </w:pPr>
      <w:r w:rsidRPr="00024F5E">
        <w:rPr>
          <w:sz w:val="28"/>
        </w:rPr>
        <w:t xml:space="preserve">          масштаб: субъекты регулирования – 1;</w:t>
      </w:r>
    </w:p>
    <w:p w14:paraId="41DD6817" w14:textId="77777777" w:rsidR="004A65F2" w:rsidRPr="00024F5E" w:rsidRDefault="004A65F2" w:rsidP="004A65F2">
      <w:pPr>
        <w:jc w:val="both"/>
        <w:rPr>
          <w:sz w:val="28"/>
        </w:rPr>
      </w:pPr>
      <w:r w:rsidRPr="00024F5E">
        <w:rPr>
          <w:sz w:val="28"/>
        </w:rPr>
        <w:t xml:space="preserve">          частота предоставления: 1 пакет документов 1 раз;</w:t>
      </w:r>
    </w:p>
    <w:p w14:paraId="65EF2247" w14:textId="77777777" w:rsidR="004A65F2" w:rsidRPr="00024F5E" w:rsidRDefault="004A65F2" w:rsidP="004A65F2">
      <w:pPr>
        <w:jc w:val="both"/>
        <w:rPr>
          <w:sz w:val="28"/>
        </w:rPr>
      </w:pPr>
      <w:r w:rsidRPr="00024F5E">
        <w:rPr>
          <w:sz w:val="28"/>
        </w:rPr>
        <w:t xml:space="preserve">          действия: написание любого документа среднего уровня сложности 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 – 1 чел./час; </w:t>
      </w:r>
    </w:p>
    <w:p w14:paraId="2202FB86" w14:textId="75371E17" w:rsidR="004A65F2" w:rsidRPr="00024F5E" w:rsidRDefault="004A65F2" w:rsidP="004A65F2">
      <w:pPr>
        <w:jc w:val="both"/>
        <w:rPr>
          <w:sz w:val="28"/>
        </w:rPr>
      </w:pPr>
      <w:r w:rsidRPr="00024F5E"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 w:rsidRPr="00024F5E">
        <w:rPr>
          <w:sz w:val="28"/>
        </w:rPr>
        <w:t>Выселковскому</w:t>
      </w:r>
      <w:proofErr w:type="spellEnd"/>
      <w:r w:rsidRPr="00024F5E">
        <w:rPr>
          <w:sz w:val="28"/>
        </w:rPr>
        <w:t xml:space="preserve"> району – 68 </w:t>
      </w:r>
      <w:r>
        <w:rPr>
          <w:sz w:val="28"/>
        </w:rPr>
        <w:t>515</w:t>
      </w:r>
      <w:r w:rsidRPr="00024F5E">
        <w:rPr>
          <w:sz w:val="28"/>
        </w:rPr>
        <w:t xml:space="preserve"> руб.;</w:t>
      </w:r>
    </w:p>
    <w:p w14:paraId="67781593" w14:textId="5CF12332" w:rsidR="004A65F2" w:rsidRPr="00024F5E" w:rsidRDefault="004A65F2" w:rsidP="004A65F2">
      <w:pPr>
        <w:jc w:val="both"/>
        <w:rPr>
          <w:sz w:val="28"/>
        </w:rPr>
      </w:pPr>
      <w:r w:rsidRPr="00024F5E">
        <w:rPr>
          <w:sz w:val="28"/>
        </w:rPr>
        <w:t xml:space="preserve">         средняя стоимость часа работы: </w:t>
      </w:r>
      <w:r>
        <w:rPr>
          <w:sz w:val="28"/>
        </w:rPr>
        <w:t>407,8</w:t>
      </w:r>
      <w:r w:rsidRPr="00024F5E">
        <w:rPr>
          <w:sz w:val="28"/>
        </w:rPr>
        <w:t xml:space="preserve"> руб. (68</w:t>
      </w:r>
      <w:r w:rsidR="00FE62B7">
        <w:rPr>
          <w:sz w:val="28"/>
        </w:rPr>
        <w:t>515</w:t>
      </w:r>
      <w:r w:rsidRPr="00024F5E">
        <w:rPr>
          <w:sz w:val="28"/>
        </w:rPr>
        <w:t xml:space="preserve"> руб./21 рабочий день/8 час.);</w:t>
      </w:r>
    </w:p>
    <w:p w14:paraId="04E096B3" w14:textId="4BB908AE" w:rsidR="004A65F2" w:rsidRPr="00024F5E" w:rsidRDefault="004A65F2" w:rsidP="004A65F2">
      <w:pPr>
        <w:jc w:val="both"/>
        <w:rPr>
          <w:sz w:val="28"/>
        </w:rPr>
      </w:pPr>
      <w:r w:rsidRPr="00024F5E">
        <w:rPr>
          <w:sz w:val="28"/>
        </w:rPr>
        <w:t xml:space="preserve">          общая стоимость требования: </w:t>
      </w:r>
      <w:r w:rsidR="00FE62B7">
        <w:rPr>
          <w:sz w:val="28"/>
        </w:rPr>
        <w:t>407,8</w:t>
      </w:r>
      <w:r w:rsidRPr="00024F5E">
        <w:rPr>
          <w:sz w:val="28"/>
        </w:rPr>
        <w:t xml:space="preserve"> руб. (</w:t>
      </w:r>
      <w:r w:rsidR="00FE62B7">
        <w:rPr>
          <w:sz w:val="28"/>
        </w:rPr>
        <w:t>407,8</w:t>
      </w:r>
      <w:r w:rsidRPr="00024F5E">
        <w:rPr>
          <w:sz w:val="28"/>
        </w:rPr>
        <w:t xml:space="preserve"> руб./час x 1 чел./час) на 1-го заявителя.</w:t>
      </w:r>
    </w:p>
    <w:p w14:paraId="45000000" w14:textId="1E1898B6" w:rsidR="00F4555B" w:rsidRDefault="00C32D23" w:rsidP="004A65F2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отсутствуют. </w:t>
      </w:r>
    </w:p>
    <w:p w14:paraId="46000000" w14:textId="77777777" w:rsidR="00F4555B" w:rsidRDefault="00C32D23">
      <w:pPr>
        <w:pStyle w:val="a7"/>
        <w:ind w:firstLine="85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Расходы бюджета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район, понесённые от регулирующего воздействия предлагаемого проекта муни</w:t>
      </w:r>
      <w:r>
        <w:rPr>
          <w:rFonts w:ascii="Times New Roman" w:hAnsi="Times New Roman"/>
          <w:sz w:val="28"/>
        </w:rPr>
        <w:t xml:space="preserve">ципального нормативного правового акта предполагаются на </w:t>
      </w:r>
      <w:r>
        <w:rPr>
          <w:rFonts w:ascii="Times New Roman" w:hAnsi="Times New Roman"/>
          <w:sz w:val="28"/>
        </w:rPr>
        <w:t xml:space="preserve">предоставление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</w:t>
      </w:r>
      <w:r>
        <w:rPr>
          <w:rFonts w:ascii="Times New Roman" w:hAnsi="Times New Roman"/>
          <w:sz w:val="28"/>
        </w:rPr>
        <w:lastRenderedPageBreak/>
        <w:t>о</w:t>
      </w:r>
      <w:r>
        <w:rPr>
          <w:rFonts w:ascii="Times New Roman" w:hAnsi="Times New Roman"/>
          <w:sz w:val="28"/>
        </w:rPr>
        <w:t>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  <w:proofErr w:type="gramEnd"/>
      <w:r>
        <w:rPr>
          <w:rFonts w:ascii="Times New Roman" w:hAnsi="Times New Roman"/>
          <w:sz w:val="28"/>
        </w:rPr>
        <w:t xml:space="preserve"> Осуществляются в пределах бюджетных ассигнований, предусмотренных решением Совета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</w:t>
      </w:r>
      <w:r>
        <w:rPr>
          <w:rFonts w:ascii="Times New Roman" w:hAnsi="Times New Roman"/>
          <w:sz w:val="28"/>
        </w:rPr>
        <w:t>лковский</w:t>
      </w:r>
      <w:proofErr w:type="spellEnd"/>
      <w:r>
        <w:rPr>
          <w:rFonts w:ascii="Times New Roman" w:hAnsi="Times New Roman"/>
          <w:sz w:val="28"/>
        </w:rPr>
        <w:t xml:space="preserve"> район о местном бюджете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color w:val="000000" w:themeColor="text1"/>
          <w:sz w:val="28"/>
        </w:rPr>
        <w:t xml:space="preserve"> на текущий финансовый год и плановый период, </w:t>
      </w:r>
      <w:r>
        <w:rPr>
          <w:rFonts w:ascii="Times New Roman" w:hAnsi="Times New Roman"/>
          <w:sz w:val="28"/>
        </w:rPr>
        <w:t xml:space="preserve"> и доведенных управлению образования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лимитов бюджетных обязательств.</w:t>
      </w:r>
    </w:p>
    <w:p w14:paraId="47000000" w14:textId="77777777" w:rsidR="00F4555B" w:rsidRDefault="00C32D23">
      <w:pPr>
        <w:pStyle w:val="a7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ходы бюджета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акта, отсутствуют.</w:t>
      </w:r>
    </w:p>
    <w:p w14:paraId="48000000" w14:textId="77BCCF25" w:rsidR="00F4555B" w:rsidRDefault="00C32D23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8"/>
        </w:rPr>
        <w:t xml:space="preserve">         7.В соответствии с Порядком уполномоченный орган провел    публичные</w:t>
      </w:r>
      <w:r>
        <w:rPr>
          <w:sz w:val="28"/>
        </w:rPr>
        <w:t xml:space="preserve"> консультации по проекту в период с 06</w:t>
      </w:r>
      <w:r>
        <w:rPr>
          <w:sz w:val="28"/>
        </w:rPr>
        <w:t>.02</w:t>
      </w:r>
      <w:r>
        <w:rPr>
          <w:sz w:val="28"/>
        </w:rPr>
        <w:t>.2025</w:t>
      </w:r>
      <w:r>
        <w:rPr>
          <w:sz w:val="28"/>
        </w:rPr>
        <w:t xml:space="preserve"> г. по 19</w:t>
      </w:r>
      <w:r>
        <w:rPr>
          <w:sz w:val="28"/>
        </w:rPr>
        <w:t>.02</w:t>
      </w:r>
      <w:r>
        <w:rPr>
          <w:sz w:val="28"/>
        </w:rPr>
        <w:t>.2025</w:t>
      </w:r>
      <w:r>
        <w:rPr>
          <w:sz w:val="28"/>
        </w:rPr>
        <w:t xml:space="preserve"> г.</w:t>
      </w:r>
    </w:p>
    <w:p w14:paraId="49000000" w14:textId="77777777" w:rsidR="00F4555B" w:rsidRDefault="00C32D23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</w:t>
      </w:r>
      <w:r>
        <w:rPr>
          <w:sz w:val="28"/>
        </w:rPr>
        <w:t xml:space="preserve">Информация о проводимых публичных консультациях была размещена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6" w:history="1">
        <w:r>
          <w:rPr>
            <w:rStyle w:val="ad"/>
            <w:sz w:val="28"/>
          </w:rPr>
          <w:t>http://viselki.net</w:t>
        </w:r>
      </w:hyperlink>
      <w:r>
        <w:rPr>
          <w:sz w:val="28"/>
        </w:rPr>
        <w:t>).</w:t>
      </w:r>
    </w:p>
    <w:p w14:paraId="4A000000" w14:textId="77777777" w:rsidR="00F4555B" w:rsidRDefault="00C32D23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.</w:t>
      </w:r>
    </w:p>
    <w:p w14:paraId="4B000000" w14:textId="77777777" w:rsidR="00F4555B" w:rsidRDefault="00C32D23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</w:t>
      </w:r>
      <w:r>
        <w:rPr>
          <w:sz w:val="28"/>
        </w:rPr>
        <w:t xml:space="preserve">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4C000000" w14:textId="77777777" w:rsidR="00F4555B" w:rsidRDefault="00C32D23">
      <w:pPr>
        <w:ind w:firstLine="851"/>
        <w:jc w:val="both"/>
        <w:rPr>
          <w:sz w:val="28"/>
        </w:rPr>
      </w:pPr>
      <w:r>
        <w:rPr>
          <w:sz w:val="28"/>
        </w:rPr>
        <w:t xml:space="preserve">10. </w:t>
      </w:r>
      <w:proofErr w:type="gramStart"/>
      <w:r>
        <w:rPr>
          <w:sz w:val="28"/>
        </w:rPr>
        <w:t>По результатам оценки регулирующего воздействия сделаны выводы об отсутствии в представленном проекте нормативного правового акта положений, вводящих избы</w:t>
      </w:r>
      <w:r>
        <w:rPr>
          <w:sz w:val="28"/>
        </w:rPr>
        <w:t>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 инвестиционной деятельности или способствующих их введению, оказывающих негативное влияние на отрасли экон</w:t>
      </w:r>
      <w:r>
        <w:rPr>
          <w:sz w:val="28"/>
        </w:rPr>
        <w:t xml:space="preserve">омики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способствующих возникновению необоснованных расходов субъектов предпринимательской и иной экономической деятельности, субъектов</w:t>
      </w:r>
      <w:proofErr w:type="gramEnd"/>
      <w:r>
        <w:rPr>
          <w:sz w:val="28"/>
        </w:rPr>
        <w:t xml:space="preserve"> инвестиционной деятельности, а также необоснованных расходов бюджета муници</w:t>
      </w:r>
      <w:r>
        <w:rPr>
          <w:sz w:val="28"/>
        </w:rPr>
        <w:t xml:space="preserve">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и о возможности его дальнейшего согласования.  </w:t>
      </w:r>
    </w:p>
    <w:p w14:paraId="4D000000" w14:textId="77777777" w:rsidR="00F4555B" w:rsidRDefault="00F4555B">
      <w:pPr>
        <w:ind w:firstLine="851"/>
        <w:jc w:val="both"/>
        <w:rPr>
          <w:sz w:val="28"/>
        </w:rPr>
      </w:pPr>
    </w:p>
    <w:p w14:paraId="4E000000" w14:textId="77777777" w:rsidR="00F4555B" w:rsidRDefault="00F4555B">
      <w:pPr>
        <w:rPr>
          <w:sz w:val="28"/>
        </w:rPr>
      </w:pPr>
    </w:p>
    <w:p w14:paraId="4F000000" w14:textId="77777777" w:rsidR="00F4555B" w:rsidRDefault="00C32D23">
      <w:pPr>
        <w:rPr>
          <w:sz w:val="28"/>
        </w:rPr>
      </w:pPr>
      <w:r>
        <w:rPr>
          <w:sz w:val="28"/>
        </w:rPr>
        <w:t>Первый заместитель главы</w:t>
      </w:r>
    </w:p>
    <w:p w14:paraId="50000000" w14:textId="77777777" w:rsidR="00F4555B" w:rsidRDefault="00C32D23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51000000" w14:textId="77777777" w:rsidR="00F4555B" w:rsidRDefault="00C32D23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                                          </w:t>
      </w:r>
      <w:proofErr w:type="spellStart"/>
      <w:r>
        <w:rPr>
          <w:sz w:val="28"/>
        </w:rPr>
        <w:t>Т.П.Коробова</w:t>
      </w:r>
      <w:proofErr w:type="spellEnd"/>
    </w:p>
    <w:p w14:paraId="52000000" w14:textId="77777777" w:rsidR="00F4555B" w:rsidRDefault="00C32D23">
      <w:pPr>
        <w:rPr>
          <w:sz w:val="28"/>
        </w:rPr>
      </w:pPr>
      <w:r>
        <w:rPr>
          <w:sz w:val="28"/>
        </w:rPr>
        <w:t xml:space="preserve">   </w:t>
      </w:r>
    </w:p>
    <w:p w14:paraId="53000000" w14:textId="77777777" w:rsidR="00F4555B" w:rsidRDefault="00F4555B">
      <w:pPr>
        <w:rPr>
          <w:sz w:val="28"/>
        </w:rPr>
      </w:pPr>
    </w:p>
    <w:p w14:paraId="54000000" w14:textId="004EC72C" w:rsidR="00F4555B" w:rsidRDefault="00C32D2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26</w:t>
      </w:r>
      <w:r>
        <w:rPr>
          <w:sz w:val="28"/>
        </w:rPr>
        <w:t>.02</w:t>
      </w:r>
      <w:r>
        <w:rPr>
          <w:sz w:val="28"/>
        </w:rPr>
        <w:t>.2025</w:t>
      </w:r>
      <w:bookmarkStart w:id="0" w:name="_GoBack"/>
      <w:bookmarkEnd w:id="0"/>
    </w:p>
    <w:p w14:paraId="55000000" w14:textId="77777777" w:rsidR="00F4555B" w:rsidRDefault="00F4555B">
      <w:pPr>
        <w:rPr>
          <w:sz w:val="20"/>
        </w:rPr>
      </w:pPr>
    </w:p>
    <w:p w14:paraId="56000000" w14:textId="77777777" w:rsidR="00F4555B" w:rsidRDefault="00C32D23">
      <w:r>
        <w:rPr>
          <w:sz w:val="20"/>
        </w:rPr>
        <w:t xml:space="preserve">Юрова Т.Н. 73502                                                                                                                </w:t>
      </w:r>
      <w:r>
        <w:rPr>
          <w:sz w:val="20"/>
        </w:rPr>
        <w:t xml:space="preserve">           </w:t>
      </w:r>
    </w:p>
    <w:sectPr w:rsidR="00F4555B">
      <w:pgSz w:w="11906" w:h="16838"/>
      <w:pgMar w:top="454" w:right="567" w:bottom="45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EBB"/>
    <w:multiLevelType w:val="multilevel"/>
    <w:tmpl w:val="62C6A1B4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7FE8403E"/>
    <w:multiLevelType w:val="multilevel"/>
    <w:tmpl w:val="8B62C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4555B"/>
    <w:rsid w:val="004A65F2"/>
    <w:rsid w:val="0054310A"/>
    <w:rsid w:val="006E7F84"/>
    <w:rsid w:val="008511BB"/>
    <w:rsid w:val="00B27BDC"/>
    <w:rsid w:val="00B954A4"/>
    <w:rsid w:val="00C04A1B"/>
    <w:rsid w:val="00C32D23"/>
    <w:rsid w:val="00C46381"/>
    <w:rsid w:val="00ED194B"/>
    <w:rsid w:val="00ED2684"/>
    <w:rsid w:val="00F4555B"/>
    <w:rsid w:val="00FB006A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 Spacing"/>
    <w:link w:val="a6"/>
    <w:uiPriority w:val="1"/>
    <w:qFormat/>
    <w:rPr>
      <w:rFonts w:ascii="Calibri" w:hAnsi="Calibri"/>
      <w:sz w:val="22"/>
    </w:rPr>
  </w:style>
  <w:style w:type="character" w:customStyle="1" w:styleId="12">
    <w:name w:val="Без интервала1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widowControl w:val="0"/>
      <w:spacing w:before="300" w:line="322" w:lineRule="exact"/>
      <w:jc w:val="both"/>
    </w:pPr>
    <w:rPr>
      <w:sz w:val="27"/>
    </w:rPr>
  </w:style>
  <w:style w:type="character" w:customStyle="1" w:styleId="14">
    <w:name w:val="Основной текст1"/>
    <w:basedOn w:val="1"/>
    <w:link w:val="13"/>
    <w:rPr>
      <w:color w:val="000000"/>
      <w:sz w:val="27"/>
    </w:rPr>
  </w:style>
  <w:style w:type="paragraph" w:customStyle="1" w:styleId="a7">
    <w:name w:val="Нормальный (таблица)"/>
    <w:basedOn w:val="a"/>
    <w:next w:val="a"/>
    <w:link w:val="a8"/>
    <w:pPr>
      <w:widowControl w:val="0"/>
      <w:jc w:val="both"/>
    </w:pPr>
    <w:rPr>
      <w:rFonts w:ascii="Arial" w:hAnsi="Arial"/>
    </w:rPr>
  </w:style>
  <w:style w:type="character" w:customStyle="1" w:styleId="a8">
    <w:name w:val="Нормальный (таблица)"/>
    <w:basedOn w:val="1"/>
    <w:link w:val="a7"/>
    <w:rPr>
      <w:rFonts w:ascii="Arial" w:hAnsi="Arial"/>
      <w:sz w:val="24"/>
    </w:rPr>
  </w:style>
  <w:style w:type="paragraph" w:customStyle="1" w:styleId="a9">
    <w:name w:val="Гипертекстовая ссылка"/>
    <w:link w:val="aa"/>
    <w:rPr>
      <w:b/>
      <w:color w:val="106BBE"/>
    </w:rPr>
  </w:style>
  <w:style w:type="character" w:customStyle="1" w:styleId="aa">
    <w:name w:val="Гипертекстовая ссылка"/>
    <w:link w:val="a9"/>
    <w:rPr>
      <w:b/>
      <w:color w:val="106BBE"/>
    </w:rPr>
  </w:style>
  <w:style w:type="paragraph" w:styleId="ab">
    <w:name w:val="Body Text Indent"/>
    <w:basedOn w:val="a"/>
    <w:link w:val="ac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Normal (Web)"/>
    <w:basedOn w:val="a"/>
    <w:link w:val="af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Основной шрифт абзаца1"/>
    <w:link w:val="af0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 Spacing"/>
    <w:link w:val="a6"/>
    <w:uiPriority w:val="1"/>
    <w:qFormat/>
    <w:rPr>
      <w:rFonts w:ascii="Calibri" w:hAnsi="Calibri"/>
      <w:sz w:val="22"/>
    </w:rPr>
  </w:style>
  <w:style w:type="character" w:customStyle="1" w:styleId="12">
    <w:name w:val="Без интервала1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widowControl w:val="0"/>
      <w:spacing w:before="300" w:line="322" w:lineRule="exact"/>
      <w:jc w:val="both"/>
    </w:pPr>
    <w:rPr>
      <w:sz w:val="27"/>
    </w:rPr>
  </w:style>
  <w:style w:type="character" w:customStyle="1" w:styleId="14">
    <w:name w:val="Основной текст1"/>
    <w:basedOn w:val="1"/>
    <w:link w:val="13"/>
    <w:rPr>
      <w:color w:val="000000"/>
      <w:sz w:val="27"/>
    </w:rPr>
  </w:style>
  <w:style w:type="paragraph" w:customStyle="1" w:styleId="a7">
    <w:name w:val="Нормальный (таблица)"/>
    <w:basedOn w:val="a"/>
    <w:next w:val="a"/>
    <w:link w:val="a8"/>
    <w:pPr>
      <w:widowControl w:val="0"/>
      <w:jc w:val="both"/>
    </w:pPr>
    <w:rPr>
      <w:rFonts w:ascii="Arial" w:hAnsi="Arial"/>
    </w:rPr>
  </w:style>
  <w:style w:type="character" w:customStyle="1" w:styleId="a8">
    <w:name w:val="Нормальный (таблица)"/>
    <w:basedOn w:val="1"/>
    <w:link w:val="a7"/>
    <w:rPr>
      <w:rFonts w:ascii="Arial" w:hAnsi="Arial"/>
      <w:sz w:val="24"/>
    </w:rPr>
  </w:style>
  <w:style w:type="paragraph" w:customStyle="1" w:styleId="a9">
    <w:name w:val="Гипертекстовая ссылка"/>
    <w:link w:val="aa"/>
    <w:rPr>
      <w:b/>
      <w:color w:val="106BBE"/>
    </w:rPr>
  </w:style>
  <w:style w:type="character" w:customStyle="1" w:styleId="aa">
    <w:name w:val="Гипертекстовая ссылка"/>
    <w:link w:val="a9"/>
    <w:rPr>
      <w:b/>
      <w:color w:val="106BBE"/>
    </w:rPr>
  </w:style>
  <w:style w:type="paragraph" w:styleId="ab">
    <w:name w:val="Body Text Indent"/>
    <w:basedOn w:val="a"/>
    <w:link w:val="ac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Normal (Web)"/>
    <w:basedOn w:val="a"/>
    <w:link w:val="af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Основной шрифт абзаца1"/>
    <w:link w:val="af0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elki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42</cp:revision>
  <dcterms:created xsi:type="dcterms:W3CDTF">2025-03-03T14:29:00Z</dcterms:created>
  <dcterms:modified xsi:type="dcterms:W3CDTF">2025-03-03T15:11:00Z</dcterms:modified>
</cp:coreProperties>
</file>