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6"/>
        </w:rPr>
      </w:pPr>
      <w:r>
        <w:rPr>
          <w:sz w:val="28"/>
        </w:rPr>
        <w:t xml:space="preserve">                                                                           Заместителю главы</w:t>
      </w:r>
      <w:r>
        <w:rPr>
          <w:sz w:val="28"/>
        </w:rPr>
        <w:t xml:space="preserve">                                                                       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муниципального </w:t>
      </w:r>
      <w:r>
        <w:rPr>
          <w:b w:val="0"/>
          <w:sz w:val="28"/>
        </w:rPr>
        <w:t>образования</w:t>
      </w:r>
      <w:r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</w:t>
      </w:r>
    </w:p>
    <w:p w14:paraId="03000000">
      <w:pPr>
        <w:pStyle w:val="Style_1"/>
        <w:spacing w:before="0"/>
        <w:ind/>
        <w:rPr>
          <w:b w:val="0"/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b w:val="0"/>
          <w:sz w:val="28"/>
        </w:rPr>
        <w:t>Выселковский район</w:t>
      </w:r>
    </w:p>
    <w:p w14:paraId="04000000">
      <w:pPr>
        <w:rPr>
          <w:sz w:val="26"/>
        </w:rPr>
      </w:pPr>
      <w:r>
        <w:rPr>
          <w:b w:val="0"/>
          <w:sz w:val="28"/>
        </w:rPr>
        <w:t xml:space="preserve">                                                                           А.В.Сапсай</w:t>
      </w:r>
      <w:r>
        <w:rPr>
          <w:b w:val="0"/>
          <w:sz w:val="28"/>
        </w:rPr>
        <w:t xml:space="preserve">    </w:t>
      </w:r>
    </w:p>
    <w:p w14:paraId="05000000">
      <w:pPr>
        <w:rPr>
          <w:sz w:val="26"/>
        </w:rPr>
      </w:pPr>
    </w:p>
    <w:p w14:paraId="06000000">
      <w:pPr>
        <w:rPr>
          <w:sz w:val="26"/>
        </w:rPr>
      </w:pPr>
    </w:p>
    <w:p w14:paraId="07000000">
      <w:pPr>
        <w:pStyle w:val="Style_1"/>
        <w:spacing w:before="0"/>
        <w:ind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ЗАКЛЮЧЕНИЕ</w:t>
      </w:r>
      <w:r>
        <w:rPr>
          <w:b w:val="0"/>
          <w:spacing w:val="0"/>
          <w:sz w:val="28"/>
        </w:rPr>
        <w:br/>
      </w:r>
      <w:r>
        <w:rPr>
          <w:b w:val="0"/>
          <w:spacing w:val="0"/>
          <w:sz w:val="28"/>
        </w:rPr>
        <w:t>об оценке регулирующего воздействия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9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</w:p>
    <w:p w14:paraId="0A000000">
      <w:pPr>
        <w:ind/>
        <w:jc w:val="both"/>
        <w:rPr>
          <w:sz w:val="26"/>
        </w:rPr>
      </w:pPr>
      <w:r>
        <w:rPr>
          <w:sz w:val="26"/>
        </w:rPr>
        <w:t xml:space="preserve">   </w:t>
      </w:r>
    </w:p>
    <w:p w14:paraId="0B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15</w:t>
      </w:r>
      <w:r>
        <w:rPr>
          <w:sz w:val="28"/>
        </w:rPr>
        <w:t xml:space="preserve"> марта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</w:t>
      </w:r>
      <w:r>
        <w:rPr>
          <w:rFonts w:ascii="Times New Roman" w:hAnsi="Times New Roman"/>
          <w:sz w:val="28"/>
        </w:rPr>
        <w:t>венного производства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администрацией муниципального образования Выселковский район (далее – Разработчик), и сообщает следующее.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D000000">
      <w:pPr>
        <w:ind/>
        <w:jc w:val="both"/>
        <w:rPr>
          <w:sz w:val="28"/>
        </w:rPr>
      </w:pPr>
      <w:r>
        <w:rPr>
          <w:sz w:val="26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0E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впервые.</w:t>
      </w:r>
    </w:p>
    <w:p w14:paraId="10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1000000">
      <w:pPr>
        <w:ind/>
        <w:jc w:val="both"/>
        <w:rPr>
          <w:sz w:val="28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3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5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6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7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702,34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</w:t>
      </w:r>
      <w:r>
        <w:rPr>
          <w:rFonts w:ascii="Times New Roman" w:hAnsi="Times New Roman"/>
          <w:sz w:val="28"/>
        </w:rPr>
        <w:t>, связанные с подготовкой пакета документов на получение субсидии</w:t>
      </w:r>
      <w:r>
        <w:rPr>
          <w:rFonts w:ascii="Times New Roman" w:hAnsi="Times New Roman"/>
          <w:sz w:val="28"/>
        </w:rPr>
        <w:t>;</w:t>
      </w:r>
    </w:p>
    <w:p w14:paraId="19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A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B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C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граждане, ведущие личное подсобное хозяйство, крестьянские (фермерские) хозяйства, индивидуальные предприниматели</w:t>
      </w:r>
      <w:r>
        <w:rPr>
          <w:rFonts w:ascii="Times New Roman" w:hAnsi="Times New Roman"/>
          <w:sz w:val="28"/>
        </w:rPr>
        <w:t xml:space="preserve">. </w:t>
      </w:r>
    </w:p>
    <w:p w14:paraId="1D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sz w:val="28"/>
        </w:rPr>
        <w:t>2. Проблема, на решение которой направлено предлагаемое проектом правовое регулирование:</w:t>
      </w:r>
    </w:p>
    <w:p w14:paraId="1E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 xml:space="preserve">Несоответствие муниципального НПА действующему </w:t>
      </w:r>
      <w:r>
        <w:rPr>
          <w:rFonts w:ascii="Times New Roman" w:hAnsi="Times New Roman"/>
          <w:sz w:val="28"/>
        </w:rPr>
        <w:t xml:space="preserve">федеральному </w:t>
      </w:r>
      <w:r>
        <w:rPr>
          <w:rFonts w:ascii="Times New Roman" w:hAnsi="Times New Roman"/>
          <w:sz w:val="28"/>
        </w:rPr>
        <w:t>законодательству.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</w:t>
      </w:r>
      <w:r>
        <w:rPr>
          <w:rFonts w:ascii="Times New Roman" w:hAnsi="Times New Roman"/>
          <w:sz w:val="28"/>
        </w:rPr>
        <w:t xml:space="preserve">образования Выселковский район обусловлено необходимостью  выполнения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остановления Правительства Российской Федерации от 25 октября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</w:t>
      </w:r>
      <w:r>
        <w:rPr>
          <w:rFonts w:ascii="Times New Roman" w:hAnsi="Times New Roman"/>
          <w:sz w:val="28"/>
        </w:rPr>
        <w:t xml:space="preserve"> проведение отборов получателей указанных субсидий, в том числе грантов в форме субсидий».</w:t>
      </w:r>
    </w:p>
    <w:p w14:paraId="20000000">
      <w:pPr>
        <w:widowControl w:val="0"/>
        <w:ind/>
        <w:jc w:val="both"/>
        <w:rPr>
          <w:sz w:val="28"/>
        </w:rPr>
      </w:pPr>
      <w:r>
        <w:rPr>
          <w:rFonts w:ascii="Times New Roman" w:hAnsi="Times New Roman"/>
          <w:sz w:val="28"/>
          <w:u w:val="none"/>
        </w:rPr>
        <w:tab/>
      </w:r>
      <w:r>
        <w:rPr>
          <w:rFonts w:ascii="Times New Roman" w:hAnsi="Times New Roman"/>
          <w:sz w:val="28"/>
          <w:u w:val="none"/>
        </w:rPr>
        <w:t xml:space="preserve">В целях решения указанной проблемы рассматриваемым Проектом предлагается </w:t>
      </w:r>
      <w:r>
        <w:rPr>
          <w:sz w:val="28"/>
        </w:rPr>
        <w:t xml:space="preserve">признать утратившими силу постановления администрации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 октября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 года № 1270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утверждении Порядка предоставления субсидий гражданам, ведущим личное подсобное хозяйство, крестьянским (фермерским</w:t>
      </w:r>
      <w:r>
        <w:rPr>
          <w:rFonts w:ascii="Times New Roman" w:hAnsi="Times New Roman"/>
          <w:sz w:val="28"/>
        </w:rPr>
        <w:t xml:space="preserve">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>
        <w:rPr>
          <w:rFonts w:ascii="Times New Roman" w:hAnsi="Times New Roman"/>
          <w:color w:val="000000"/>
          <w:sz w:val="28"/>
        </w:rPr>
        <w:t>образования Выселковский район</w:t>
      </w:r>
      <w:r>
        <w:rPr>
          <w:rFonts w:ascii="Times New Roman" w:hAnsi="Times New Roman"/>
          <w:sz w:val="28"/>
        </w:rPr>
        <w:t xml:space="preserve">» (далее – постановление № 1270) и постановление </w:t>
      </w:r>
      <w:r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</w:rPr>
        <w:t>4 сентября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 xml:space="preserve"> № </w:t>
      </w:r>
      <w:r>
        <w:rPr>
          <w:sz w:val="28"/>
        </w:rPr>
        <w:t xml:space="preserve">1361, которым внесены изменения в постановление № 1270  </w:t>
      </w:r>
      <w:r>
        <w:rPr>
          <w:sz w:val="28"/>
        </w:rPr>
        <w:t xml:space="preserve">и утвердить новый </w:t>
      </w:r>
      <w:r>
        <w:rPr>
          <w:rFonts w:ascii="Times New Roman" w:hAnsi="Times New Roman"/>
          <w:sz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муниципального </w:t>
      </w:r>
      <w:r>
        <w:rPr>
          <w:rFonts w:ascii="Times New Roman" w:hAnsi="Times New Roman"/>
          <w:color w:val="000000"/>
          <w:sz w:val="28"/>
        </w:rPr>
        <w:t xml:space="preserve">образования Выселковский район </w:t>
      </w:r>
      <w:r>
        <w:rPr>
          <w:sz w:val="28"/>
        </w:rPr>
        <w:t xml:space="preserve">в соответствии с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е</w:t>
      </w:r>
      <w:r>
        <w:rPr>
          <w:sz w:val="28"/>
        </w:rPr>
        <w:t xml:space="preserve">м Правительства Российской Федерации от </w:t>
      </w:r>
      <w:r>
        <w:rPr>
          <w:sz w:val="28"/>
        </w:rPr>
        <w:t>25</w:t>
      </w:r>
      <w:r>
        <w:rPr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тября 202</w:t>
      </w:r>
      <w:r>
        <w:rPr>
          <w:sz w:val="28"/>
        </w:rPr>
        <w:t>3 года</w:t>
      </w:r>
      <w:r>
        <w:rPr>
          <w:sz w:val="28"/>
        </w:rPr>
        <w:t xml:space="preserve"> № 1</w:t>
      </w:r>
      <w:r>
        <w:rPr>
          <w:sz w:val="28"/>
        </w:rPr>
        <w:t>78</w:t>
      </w:r>
      <w:r>
        <w:rPr>
          <w:sz w:val="28"/>
        </w:rPr>
        <w:t xml:space="preserve">2 «Об </w:t>
      </w:r>
      <w:r>
        <w:rPr>
          <w:sz w:val="28"/>
        </w:rPr>
        <w:t xml:space="preserve">утверждении </w:t>
      </w:r>
      <w:r>
        <w:rPr>
          <w:sz w:val="28"/>
        </w:rPr>
        <w:t>общих требовани</w:t>
      </w:r>
      <w:r>
        <w:rPr>
          <w:sz w:val="28"/>
        </w:rPr>
        <w:t>й</w:t>
      </w:r>
      <w:r>
        <w:rPr>
          <w:sz w:val="28"/>
        </w:rPr>
        <w:t xml:space="preserve"> к нормативным правовым актам, муниципальным правовым актам, регулирующим предоставление </w:t>
      </w:r>
      <w:r>
        <w:rPr>
          <w:sz w:val="28"/>
        </w:rPr>
        <w:t xml:space="preserve">из бюджетов субъектов Российской Федерации </w:t>
      </w:r>
      <w:r>
        <w:rPr>
          <w:sz w:val="28"/>
        </w:rPr>
        <w:t>субсидий, в том числе грантов в форме субсидий, юридическим лицам, индивидуальным предпринимателям, а также физическим лицам – произ</w:t>
      </w:r>
      <w:r>
        <w:rPr>
          <w:sz w:val="28"/>
        </w:rPr>
        <w:t>водителям товаров, работ, услуг</w:t>
      </w:r>
      <w:r>
        <w:rPr>
          <w:sz w:val="28"/>
        </w:rPr>
        <w:t xml:space="preserve"> и</w:t>
      </w:r>
      <w:r>
        <w:rPr>
          <w:sz w:val="28"/>
        </w:rPr>
        <w:t xml:space="preserve">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2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Цель предлагаемого правового регулирования -</w:t>
      </w:r>
      <w:r>
        <w:rPr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 xml:space="preserve">приведение </w:t>
      </w:r>
      <w:r>
        <w:rPr>
          <w:rFonts w:ascii="Times New Roman" w:hAnsi="Times New Roman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</w:t>
      </w:r>
      <w:r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sz w:val="28"/>
        </w:rPr>
        <w:t>сельскохозяйственного производства на территории муниципального образования Выселковский район в соответствие с действующим законодательством.</w:t>
      </w:r>
    </w:p>
    <w:p w14:paraId="23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4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 xml:space="preserve">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которыми изменяется содержание прав и обязанностей потенциальных адресатов предлагаемого проектом правового регулирования в части выполнения требований </w:t>
      </w:r>
      <w:r>
        <w:rPr>
          <w:sz w:val="28"/>
        </w:rPr>
        <w:t>к получателю субсидии (участнику отбора), в части выполнения требований к содержанию подаваемой заявки и предоставлению пакета документов для получения государственной поддержки.</w:t>
      </w:r>
      <w:r>
        <w:rPr>
          <w:sz w:val="26"/>
        </w:rPr>
        <w:t xml:space="preserve">   </w:t>
      </w:r>
    </w:p>
    <w:p w14:paraId="25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26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27000000">
      <w:pPr>
        <w:tabs>
          <w:tab w:leader="none" w:pos="1027" w:val="left"/>
        </w:tabs>
        <w:ind w:firstLine="646" w:left="34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заключаются в следующих несоответствиях, пробелах и неточностях:</w:t>
      </w:r>
    </w:p>
    <w:p w14:paraId="28000000">
      <w:pPr>
        <w:tabs>
          <w:tab w:leader="none" w:pos="1027" w:val="left"/>
        </w:tabs>
        <w:ind w:firstLine="646" w:left="3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разделе 2 </w:t>
      </w:r>
      <w:r>
        <w:rPr>
          <w:rFonts w:ascii="Times New Roman" w:hAnsi="Times New Roman"/>
          <w:color w:val="000000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</w:t>
      </w:r>
      <w:r>
        <w:rPr>
          <w:rFonts w:ascii="Times New Roman" w:hAnsi="Times New Roman"/>
          <w:color w:val="000000"/>
          <w:sz w:val="28"/>
        </w:rPr>
        <w:t xml:space="preserve">асти </w:t>
      </w:r>
      <w:r>
        <w:rPr>
          <w:rFonts w:ascii="Times New Roman" w:hAnsi="Times New Roman"/>
          <w:color w:val="000000"/>
          <w:sz w:val="28"/>
        </w:rPr>
        <w:t xml:space="preserve">сельскохозяйственного производства на территории муниципального образования Выселковский район установлены требования к заявителям, требования к информации и документам, представляемым </w:t>
      </w:r>
      <w:r>
        <w:rPr>
          <w:rFonts w:ascii="Times New Roman" w:hAnsi="Times New Roman"/>
          <w:color w:val="000000"/>
          <w:sz w:val="28"/>
        </w:rPr>
        <w:t xml:space="preserve">для участия в отборе на получение государственной поддержки, которые не соответствуют методическим рекомендациям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для органов местного самоуправления муниципальных районов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, муниципальных округов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крае, утвержденным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Приказом министерства сельского хозяйства и перерабатывающей промышленности Краснодарского края от 13 мая 2021 г. № 143 с изменениями от 21 марта 2024 года.</w:t>
      </w:r>
    </w:p>
    <w:p w14:paraId="29000000">
      <w:pPr>
        <w:tabs>
          <w:tab w:leader="none" w:pos="1027" w:val="left"/>
        </w:tabs>
        <w:ind w:firstLine="646" w:left="34"/>
        <w:jc w:val="both"/>
        <w:rPr>
          <w:rFonts w:ascii="Times New Roman" w:hAnsi="Times New Roman"/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1755,85</w:t>
      </w:r>
      <w:r>
        <w:rPr>
          <w:rFonts w:ascii="Times New Roman" w:hAnsi="Times New Roman"/>
          <w:sz w:val="28"/>
        </w:rPr>
        <w:t>руб. на одного заявителя.</w:t>
      </w:r>
    </w:p>
    <w:p w14:paraId="2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2D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представление пакета документов, предусмотренного проектом;</w:t>
      </w:r>
    </w:p>
    <w:p w14:paraId="2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представление информации (документов);</w:t>
      </w:r>
    </w:p>
    <w:p w14:paraId="2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3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предоставление  заявки,   справок, подтверждающих документов, совершенных действий, произведенных расходов;</w:t>
      </w:r>
    </w:p>
    <w:p w14:paraId="3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3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3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написание любого документа среднего уровня сложности (от 5 до 15 стр. печатного текста), копирование документов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2</w:t>
      </w:r>
      <w:r>
        <w:rPr>
          <w:rFonts w:ascii="Times New Roman" w:hAnsi="Times New Roman"/>
          <w:sz w:val="28"/>
        </w:rPr>
        <w:t xml:space="preserve"> чел./час; </w:t>
      </w:r>
    </w:p>
    <w:p w14:paraId="3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подача пакета документов в уполномоченный орган в соответствии с требованиями проекта муниципального нормативного правового акта – </w:t>
      </w:r>
    </w:p>
    <w:p w14:paraId="3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3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58996,1 руб.;</w:t>
      </w:r>
    </w:p>
    <w:p w14:paraId="3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351,17 руб. (58996,1 руб./21 рабочий день/8 час.);</w:t>
      </w:r>
    </w:p>
    <w:p w14:paraId="3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1053,51 руб. (351,17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3A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hanging="360" w:left="720" w:right="40"/>
        <w:jc w:val="both"/>
        <w:rPr>
          <w:sz w:val="28"/>
        </w:rPr>
      </w:pPr>
      <w:r>
        <w:rPr>
          <w:sz w:val="28"/>
        </w:rPr>
        <w:t>Название требования: предоставление отчетности;</w:t>
      </w:r>
    </w:p>
    <w:p w14:paraId="3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3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3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 отчет о достижении значений результатов предоставления субсидии;</w:t>
      </w:r>
    </w:p>
    <w:p w14:paraId="3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4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4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подготовка и предоставление отчета </w:t>
      </w:r>
      <w:r>
        <w:rPr>
          <w:rFonts w:ascii="Times New Roman" w:hAnsi="Times New Roman"/>
          <w:sz w:val="28"/>
        </w:rPr>
        <w:t>о достижении значений результатов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 </w:t>
      </w:r>
      <w:r>
        <w:rPr>
          <w:rFonts w:ascii="Times New Roman" w:hAnsi="Times New Roman"/>
          <w:sz w:val="28"/>
        </w:rPr>
        <w:t xml:space="preserve">чел./час; </w:t>
      </w:r>
    </w:p>
    <w:p w14:paraId="4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4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4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58996,1 руб.;</w:t>
      </w:r>
    </w:p>
    <w:p w14:paraId="4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351,17 руб. (58996,1 руб./21 рабочий день/8 час.);</w:t>
      </w:r>
    </w:p>
    <w:p w14:paraId="4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702,34 руб. (351,17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4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стоимость требований: 1053,51 руб. + 702,34 руб. = 1755,85 руб на 1-го заявителя.</w:t>
      </w:r>
    </w:p>
    <w:p w14:paraId="4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</w:p>
    <w:p w14:paraId="4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4A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4B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C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6"/>
        </w:rPr>
        <w:t xml:space="preserve">     </w:t>
      </w:r>
      <w:r>
        <w:rPr>
          <w:color w:val="000000"/>
          <w:sz w:val="28"/>
        </w:rPr>
        <w:t xml:space="preserve">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18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 по 29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</w:t>
      </w:r>
    </w:p>
    <w:p w14:paraId="4D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"http://viselki.net"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</w:t>
      </w:r>
      <w:r>
        <w:rPr>
          <w:rStyle w:val="Style_4_ch"/>
          <w:sz w:val="28"/>
        </w:rPr>
        <w:t>://</w:t>
      </w:r>
      <w:r>
        <w:rPr>
          <w:rStyle w:val="Style_4_ch"/>
          <w:sz w:val="28"/>
        </w:rPr>
        <w:t>viselki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net</w:t>
      </w:r>
      <w:r>
        <w:rPr>
          <w:rStyle w:val="Style_4_ch"/>
          <w:sz w:val="28"/>
        </w:rPr>
        <w:fldChar w:fldCharType="end"/>
      </w:r>
      <w:r>
        <w:rPr>
          <w:sz w:val="28"/>
        </w:rPr>
        <w:t>).</w:t>
      </w:r>
    </w:p>
    <w:p w14:paraId="4E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F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50000000">
      <w:pPr>
        <w:tabs>
          <w:tab w:leader="none" w:pos="1168" w:val="left"/>
          <w:tab w:leader="none" w:pos="1354" w:val="left"/>
        </w:tabs>
        <w:ind w:firstLine="510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указанных в пункте 4.1 Порядка, и о невозможности его дальнейшего согласования.</w:t>
      </w:r>
    </w:p>
    <w:p w14:paraId="51000000">
      <w:pPr>
        <w:ind w:firstLine="851" w:left="0"/>
        <w:jc w:val="both"/>
        <w:rPr>
          <w:sz w:val="28"/>
        </w:rPr>
      </w:pPr>
      <w:r>
        <w:rPr>
          <w:sz w:val="28"/>
        </w:rPr>
        <w:t>Исходя из вышеизложенного, уполномоченный орган возвращает разработчику проект муниципального нормативного правового акта на доработку.</w:t>
      </w:r>
    </w:p>
    <w:p w14:paraId="52000000">
      <w:pPr>
        <w:tabs>
          <w:tab w:leader="none" w:pos="1168" w:val="left"/>
          <w:tab w:leader="none" w:pos="1354" w:val="left"/>
        </w:tabs>
        <w:ind w:firstLine="510" w:left="0"/>
        <w:jc w:val="both"/>
        <w:rPr>
          <w:color w:val="000000"/>
          <w:sz w:val="28"/>
        </w:rPr>
      </w:pPr>
      <w:r>
        <w:rPr>
          <w:sz w:val="28"/>
        </w:rPr>
        <w:t xml:space="preserve"> </w:t>
      </w:r>
    </w:p>
    <w:p w14:paraId="53000000">
      <w:pPr>
        <w:rPr>
          <w:sz w:val="26"/>
        </w:rPr>
      </w:pPr>
    </w:p>
    <w:p w14:paraId="54000000">
      <w:pPr>
        <w:rPr>
          <w:sz w:val="26"/>
        </w:rPr>
      </w:pPr>
    </w:p>
    <w:p w14:paraId="55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6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7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58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59000000">
      <w:pPr>
        <w:rPr>
          <w:color w:val="000000"/>
          <w:sz w:val="26"/>
        </w:rPr>
      </w:pPr>
    </w:p>
    <w:p w14:paraId="5A000000">
      <w:pPr>
        <w:rPr>
          <w:color w:val="000000"/>
          <w:sz w:val="28"/>
        </w:rPr>
      </w:pPr>
      <w:r>
        <w:rPr>
          <w:color w:val="000000"/>
          <w:sz w:val="26"/>
        </w:rPr>
        <w:t xml:space="preserve">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05</w:t>
      </w:r>
      <w:r>
        <w:rPr>
          <w:color w:val="000000"/>
          <w:sz w:val="28"/>
        </w:rPr>
        <w:t>.04</w:t>
      </w:r>
      <w:r>
        <w:rPr>
          <w:color w:val="000000"/>
          <w:sz w:val="28"/>
        </w:rPr>
        <w:t>.2024</w:t>
      </w:r>
    </w:p>
    <w:p w14:paraId="5B000000">
      <w:pPr>
        <w:rPr>
          <w:color w:val="000000"/>
          <w:sz w:val="20"/>
        </w:rPr>
      </w:pPr>
    </w:p>
    <w:p w14:paraId="5C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текстовая ссылка"/>
    <w:link w:val="Style_8_ch"/>
    <w:rPr>
      <w:b w:val="1"/>
      <w:color w:val="106BBE"/>
    </w:rPr>
  </w:style>
  <w:style w:styleId="Style_8_ch" w:type="character">
    <w:name w:val="Гипертекстовая ссылка"/>
    <w:link w:val="Style_8"/>
    <w:rPr>
      <w:b w:val="1"/>
      <w:color w:val="106BBE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1"/>
    <w:basedOn w:val="Style_6"/>
    <w:link w:val="Style_13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13_ch" w:type="character">
    <w:name w:val="Основной текст1"/>
    <w:basedOn w:val="Style_6_ch"/>
    <w:link w:val="Style_13"/>
    <w:rPr>
      <w:color w:val="000000"/>
      <w:sz w:val="27"/>
    </w:rPr>
  </w:style>
  <w:style w:styleId="Style_14" w:type="paragraph">
    <w:name w:val="ConsPlusTitle"/>
    <w:link w:val="Style_14_ch"/>
    <w:pPr>
      <w:widowControl w:val="0"/>
      <w:ind/>
    </w:pPr>
    <w:rPr>
      <w:b w:val="1"/>
      <w:sz w:val="24"/>
    </w:rPr>
  </w:style>
  <w:style w:styleId="Style_14_ch" w:type="character">
    <w:name w:val="ConsPlusTitle"/>
    <w:link w:val="Style_14"/>
    <w:rPr>
      <w:b w:val="1"/>
      <w:sz w:val="24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6_ch"/>
    <w:link w:val="Style_1"/>
    <w:rPr>
      <w:b w:val="1"/>
      <w:color w:val="000000"/>
      <w:spacing w:val="-16"/>
      <w:sz w:val="28"/>
    </w:rPr>
  </w:style>
  <w:style w:styleId="Style_2" w:type="paragraph">
    <w:name w:val="Нормальный (таблица)"/>
    <w:basedOn w:val="Style_6"/>
    <w:next w:val="Style_6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6_ch"/>
    <w:link w:val="Style_2"/>
    <w:rPr>
      <w:rFonts w:ascii="Arial" w:hAnsi="Arial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Без интервала"/>
    <w:link w:val="Style_23_ch"/>
    <w:rPr>
      <w:rFonts w:ascii="Calibri" w:hAnsi="Calibri"/>
      <w:sz w:val="22"/>
    </w:rPr>
  </w:style>
  <w:style w:styleId="Style_23_ch" w:type="character">
    <w:name w:val="Без интервала"/>
    <w:link w:val="Style_23"/>
    <w:rPr>
      <w:rFonts w:ascii="Calibri" w:hAnsi="Calibri"/>
      <w:sz w:val="22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head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6_ch"/>
    <w:link w:val="Style_26"/>
  </w:style>
  <w:style w:styleId="Style_27" w:type="paragraph">
    <w:name w:val="Body Text Indent"/>
    <w:basedOn w:val="Style_6"/>
    <w:link w:val="Style_27_ch"/>
    <w:pPr>
      <w:ind w:firstLine="720" w:left="0"/>
      <w:jc w:val="both"/>
    </w:pPr>
    <w:rPr>
      <w:sz w:val="28"/>
    </w:rPr>
  </w:style>
  <w:style w:styleId="Style_27_ch" w:type="character">
    <w:name w:val="Body Text Indent"/>
    <w:basedOn w:val="Style_6_ch"/>
    <w:link w:val="Style_27"/>
    <w:rPr>
      <w:sz w:val="28"/>
    </w:rPr>
  </w:style>
  <w:style w:styleId="Style_28" w:type="paragraph">
    <w:name w:val="Normal (Web)"/>
    <w:basedOn w:val="Style_6"/>
    <w:link w:val="Style_28_ch"/>
    <w:pPr>
      <w:spacing w:after="119" w:beforeAutospacing="on"/>
      <w:ind/>
    </w:pPr>
  </w:style>
  <w:style w:styleId="Style_28_ch" w:type="character">
    <w:name w:val="Normal (Web)"/>
    <w:basedOn w:val="Style_6_ch"/>
    <w:link w:val="Style_28"/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2024-04-05T08:31:49Z</dcterms:modified>
</cp:coreProperties>
</file>