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Заместителю главы  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69016DCF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А.В.Сапсай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2C2CAB8B" w:rsidR="008244E1" w:rsidRDefault="004F2C46">
      <w:pPr>
        <w:jc w:val="center"/>
        <w:rPr>
          <w:sz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080156" w:rsidRPr="00461F04">
        <w:rPr>
          <w:color w:val="auto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  <w:proofErr w:type="spellStart"/>
      <w:r w:rsidR="00080156" w:rsidRPr="00461F04">
        <w:rPr>
          <w:color w:val="auto"/>
          <w:sz w:val="28"/>
          <w:szCs w:val="28"/>
        </w:rPr>
        <w:t>Выселковский</w:t>
      </w:r>
      <w:proofErr w:type="spellEnd"/>
      <w:r w:rsidR="00080156" w:rsidRPr="00461F04">
        <w:rPr>
          <w:color w:val="auto"/>
          <w:sz w:val="28"/>
          <w:szCs w:val="28"/>
        </w:rPr>
        <w:t xml:space="preserve"> район</w:t>
      </w:r>
      <w:r>
        <w:rPr>
          <w:sz w:val="28"/>
        </w:rPr>
        <w:t>»</w:t>
      </w:r>
    </w:p>
    <w:p w14:paraId="09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</w:t>
      </w:r>
    </w:p>
    <w:p w14:paraId="0A000000" w14:textId="77777777" w:rsidR="008244E1" w:rsidRDefault="004F2C46">
      <w:pPr>
        <w:jc w:val="both"/>
        <w:rPr>
          <w:sz w:val="26"/>
        </w:rPr>
      </w:pPr>
      <w:r>
        <w:rPr>
          <w:sz w:val="26"/>
        </w:rPr>
        <w:t xml:space="preserve">   </w:t>
      </w:r>
    </w:p>
    <w:p w14:paraId="0B000000" w14:textId="31D1F5FE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E86421">
        <w:rPr>
          <w:sz w:val="28"/>
        </w:rPr>
        <w:t>2</w:t>
      </w:r>
      <w:r w:rsidR="00080156">
        <w:rPr>
          <w:sz w:val="28"/>
        </w:rPr>
        <w:t>9</w:t>
      </w:r>
      <w:r>
        <w:rPr>
          <w:sz w:val="28"/>
        </w:rPr>
        <w:t xml:space="preserve"> </w:t>
      </w:r>
      <w:r w:rsidR="00080156">
        <w:rPr>
          <w:sz w:val="28"/>
        </w:rPr>
        <w:t>сентября</w:t>
      </w:r>
      <w:r>
        <w:rPr>
          <w:sz w:val="28"/>
        </w:rPr>
        <w:t xml:space="preserve"> 202</w:t>
      </w:r>
      <w:r w:rsidR="005060A4">
        <w:rPr>
          <w:sz w:val="28"/>
        </w:rPr>
        <w:t>5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«</w:t>
      </w:r>
      <w:r w:rsidR="00080156" w:rsidRPr="00461F04">
        <w:rPr>
          <w:color w:val="auto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  <w:proofErr w:type="spellStart"/>
      <w:r w:rsidR="00080156" w:rsidRPr="00461F04">
        <w:rPr>
          <w:color w:val="auto"/>
          <w:sz w:val="28"/>
          <w:szCs w:val="28"/>
        </w:rPr>
        <w:t>Выселковский</w:t>
      </w:r>
      <w:proofErr w:type="spellEnd"/>
      <w:r w:rsidR="00080156" w:rsidRPr="00461F04">
        <w:rPr>
          <w:color w:val="auto"/>
          <w:sz w:val="28"/>
          <w:szCs w:val="28"/>
        </w:rPr>
        <w:t xml:space="preserve"> район</w:t>
      </w:r>
      <w:r>
        <w:rPr>
          <w:sz w:val="28"/>
        </w:rPr>
        <w:t xml:space="preserve">»  (далее – Проект), направленный для подготовки настоящего Заключения администрацией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74A7D8FB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080156">
        <w:rPr>
          <w:sz w:val="28"/>
        </w:rPr>
        <w:t>высокую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0F000000" w14:textId="07DF293B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направлен разработчиком для проведения оценки регулирующего воздействия </w:t>
      </w:r>
      <w:r w:rsidR="00080156">
        <w:rPr>
          <w:rFonts w:ascii="Times New Roman" w:hAnsi="Times New Roman"/>
          <w:sz w:val="28"/>
        </w:rPr>
        <w:t>впервые</w:t>
      </w:r>
      <w:r>
        <w:rPr>
          <w:rFonts w:ascii="Times New Roman" w:hAnsi="Times New Roman"/>
          <w:sz w:val="28"/>
        </w:rPr>
        <w:t>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Проведен анализ результатов исследований, проводимых регулирующим органом с учетом установления полноты рассмотрения регулирующим органом </w:t>
      </w:r>
      <w:r>
        <w:rPr>
          <w:sz w:val="28"/>
        </w:rPr>
        <w:lastRenderedPageBreak/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Pr="00C755CA" w:rsidRDefault="004F2C46" w:rsidP="00C755CA">
      <w:pPr>
        <w:widowControl w:val="0"/>
        <w:ind w:firstLine="743"/>
        <w:jc w:val="both"/>
        <w:rPr>
          <w:sz w:val="28"/>
          <w:szCs w:val="28"/>
        </w:rPr>
      </w:pPr>
      <w:r w:rsidRPr="00C755CA">
        <w:rPr>
          <w:sz w:val="28"/>
          <w:szCs w:val="28"/>
        </w:rPr>
        <w:t>- цель предлагаемого проектом правового регулирования определена объективно;</w:t>
      </w:r>
    </w:p>
    <w:p w14:paraId="16000000" w14:textId="02C51956" w:rsidR="008244E1" w:rsidRPr="00C755CA" w:rsidRDefault="004F2C46" w:rsidP="00C755C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55CA">
        <w:rPr>
          <w:sz w:val="28"/>
          <w:szCs w:val="28"/>
        </w:rPr>
        <w:t xml:space="preserve">- сроки достижения заявленных целей правового регулирования – </w:t>
      </w:r>
      <w:r w:rsidR="00C755CA" w:rsidRPr="00C755CA">
        <w:rPr>
          <w:sz w:val="28"/>
          <w:szCs w:val="28"/>
        </w:rPr>
        <w:t xml:space="preserve">с даты вступления в силу постановления администрации муниципального образования </w:t>
      </w:r>
      <w:proofErr w:type="spellStart"/>
      <w:r w:rsidR="00C755CA" w:rsidRPr="00C755CA">
        <w:rPr>
          <w:sz w:val="28"/>
          <w:szCs w:val="28"/>
        </w:rPr>
        <w:t>Выселковский</w:t>
      </w:r>
      <w:proofErr w:type="spellEnd"/>
      <w:r w:rsidR="00C755CA" w:rsidRPr="00C755CA">
        <w:rPr>
          <w:sz w:val="28"/>
          <w:szCs w:val="28"/>
        </w:rPr>
        <w:t xml:space="preserve"> район</w:t>
      </w:r>
      <w:r w:rsidRPr="00C755CA">
        <w:rPr>
          <w:sz w:val="28"/>
          <w:szCs w:val="28"/>
        </w:rPr>
        <w:t xml:space="preserve">, </w:t>
      </w:r>
      <w:r w:rsidR="00364BEF" w:rsidRPr="00C755CA">
        <w:rPr>
          <w:sz w:val="28"/>
          <w:szCs w:val="28"/>
        </w:rPr>
        <w:t>периодичность</w:t>
      </w:r>
      <w:r w:rsidRPr="00C755CA">
        <w:rPr>
          <w:sz w:val="28"/>
          <w:szCs w:val="28"/>
        </w:rPr>
        <w:t xml:space="preserve"> мониторинг</w:t>
      </w:r>
      <w:r w:rsidR="00364BEF" w:rsidRPr="00C755CA">
        <w:rPr>
          <w:sz w:val="28"/>
          <w:szCs w:val="28"/>
        </w:rPr>
        <w:t>а</w:t>
      </w:r>
      <w:r w:rsidRPr="00C755CA">
        <w:rPr>
          <w:sz w:val="28"/>
          <w:szCs w:val="28"/>
        </w:rPr>
        <w:t xml:space="preserve"> достижения целей</w:t>
      </w:r>
      <w:r w:rsidR="00364BEF" w:rsidRPr="00C755CA">
        <w:rPr>
          <w:sz w:val="28"/>
          <w:szCs w:val="28"/>
        </w:rPr>
        <w:t xml:space="preserve"> предлагаемого правового регулирования – </w:t>
      </w:r>
      <w:r w:rsidR="00C755CA" w:rsidRPr="00C755CA">
        <w:rPr>
          <w:sz w:val="28"/>
          <w:szCs w:val="28"/>
        </w:rPr>
        <w:t>в мониторинге достижения</w:t>
      </w:r>
      <w:r w:rsidR="00C755CA">
        <w:rPr>
          <w:sz w:val="28"/>
          <w:szCs w:val="28"/>
        </w:rPr>
        <w:t xml:space="preserve"> </w:t>
      </w:r>
      <w:r w:rsidR="00C755CA" w:rsidRPr="00C755CA">
        <w:rPr>
          <w:sz w:val="28"/>
          <w:szCs w:val="28"/>
        </w:rPr>
        <w:t>цели не нуждается</w:t>
      </w:r>
      <w:r w:rsidRPr="00C755CA">
        <w:rPr>
          <w:sz w:val="28"/>
          <w:szCs w:val="28"/>
        </w:rPr>
        <w:t>;</w:t>
      </w:r>
    </w:p>
    <w:p w14:paraId="17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регулирования, не предполагаются;</w:t>
      </w:r>
    </w:p>
    <w:p w14:paraId="0E257795" w14:textId="77777777" w:rsidR="00BA634F" w:rsidRPr="00CF6DBF" w:rsidRDefault="004F2C46" w:rsidP="00EC145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C145E">
        <w:rPr>
          <w:color w:val="000000" w:themeColor="text1"/>
          <w:sz w:val="28"/>
          <w:szCs w:val="28"/>
        </w:rPr>
        <w:t xml:space="preserve">    </w:t>
      </w:r>
      <w:r w:rsidRPr="00CF6DBF">
        <w:rPr>
          <w:color w:val="000000" w:themeColor="text1"/>
          <w:sz w:val="28"/>
          <w:szCs w:val="28"/>
        </w:rPr>
        <w:t xml:space="preserve">- по мнению разработчика, </w:t>
      </w:r>
      <w:r w:rsidR="00BA634F" w:rsidRPr="00CF6DBF">
        <w:rPr>
          <w:color w:val="000000" w:themeColor="text1"/>
          <w:sz w:val="28"/>
          <w:szCs w:val="28"/>
        </w:rPr>
        <w:t>издержки потенциальных адресатов предлагаемого</w:t>
      </w:r>
    </w:p>
    <w:p w14:paraId="3D3120A8" w14:textId="67F6C2EA" w:rsidR="00BA634F" w:rsidRPr="00CF6DBF" w:rsidRDefault="00BA634F" w:rsidP="00EC145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F6DBF">
        <w:rPr>
          <w:color w:val="000000" w:themeColor="text1"/>
          <w:sz w:val="28"/>
          <w:szCs w:val="28"/>
        </w:rPr>
        <w:t>правового регулирования предполагаются в виде расходов на обеспечение безопасных и благоприятных условий использования водных объектов. Рассчитать размер всех</w:t>
      </w:r>
      <w:r w:rsidR="00EC145E" w:rsidRPr="00CF6DBF">
        <w:rPr>
          <w:color w:val="000000" w:themeColor="text1"/>
          <w:sz w:val="28"/>
          <w:szCs w:val="28"/>
        </w:rPr>
        <w:t xml:space="preserve"> </w:t>
      </w:r>
      <w:r w:rsidRPr="00CF6DBF">
        <w:rPr>
          <w:color w:val="000000" w:themeColor="text1"/>
          <w:sz w:val="28"/>
          <w:szCs w:val="28"/>
        </w:rPr>
        <w:t>возможных расходов по группе потенциальных адресатов правового</w:t>
      </w:r>
      <w:r w:rsidR="00EC145E" w:rsidRPr="00CF6DBF">
        <w:rPr>
          <w:color w:val="000000" w:themeColor="text1"/>
          <w:sz w:val="28"/>
          <w:szCs w:val="28"/>
        </w:rPr>
        <w:t xml:space="preserve"> </w:t>
      </w:r>
      <w:r w:rsidRPr="00CF6DBF">
        <w:rPr>
          <w:color w:val="000000" w:themeColor="text1"/>
          <w:sz w:val="28"/>
          <w:szCs w:val="28"/>
        </w:rPr>
        <w:t>регулирования не представляется возможным, в связи с тем, что параметры и критерии предмета договора водопользования зависят от конкретного объекта</w:t>
      </w:r>
      <w:r w:rsidR="00CF6DBF">
        <w:rPr>
          <w:color w:val="000000" w:themeColor="text1"/>
          <w:sz w:val="28"/>
          <w:szCs w:val="28"/>
        </w:rPr>
        <w:t>;</w:t>
      </w:r>
    </w:p>
    <w:p w14:paraId="19000000" w14:textId="00A07AF4" w:rsidR="008244E1" w:rsidRPr="00CF6DBF" w:rsidRDefault="00CF6DBF">
      <w:pPr>
        <w:widowControl w:val="0"/>
        <w:ind w:firstLine="567"/>
        <w:jc w:val="both"/>
        <w:rPr>
          <w:sz w:val="28"/>
        </w:rPr>
      </w:pPr>
      <w:r w:rsidRPr="00CF6DBF">
        <w:rPr>
          <w:sz w:val="28"/>
        </w:rPr>
        <w:t xml:space="preserve">- </w:t>
      </w:r>
      <w:r w:rsidR="004F2C46" w:rsidRPr="00CF6DBF"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Pr="00CF6DBF" w:rsidRDefault="004F2C46">
      <w:pPr>
        <w:ind w:right="-250" w:firstLine="743"/>
        <w:rPr>
          <w:sz w:val="28"/>
        </w:rPr>
      </w:pPr>
      <w:r w:rsidRPr="00CF6DBF"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Pr="00CF6DBF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 w:rsidRPr="00CF6DBF"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60BB88EF" w:rsidR="008244E1" w:rsidRDefault="00CF6DBF">
      <w:pPr>
        <w:tabs>
          <w:tab w:val="left" w:pos="1027"/>
        </w:tabs>
        <w:ind w:firstLine="743"/>
        <w:jc w:val="both"/>
        <w:rPr>
          <w:sz w:val="28"/>
        </w:rPr>
      </w:pPr>
      <w:r w:rsidRPr="00D14ED5">
        <w:rPr>
          <w:sz w:val="28"/>
        </w:rPr>
        <w:t>индивидуальные предприниматели</w:t>
      </w:r>
      <w:r>
        <w:rPr>
          <w:sz w:val="28"/>
        </w:rPr>
        <w:t>, юридические лица</w:t>
      </w:r>
      <w:r>
        <w:rPr>
          <w:sz w:val="28"/>
        </w:rPr>
        <w:t xml:space="preserve">, </w:t>
      </w:r>
      <w:r w:rsidR="00AB3CDB">
        <w:rPr>
          <w:sz w:val="28"/>
        </w:rPr>
        <w:t>которым предоставлено право пользования водным объектом</w:t>
      </w:r>
      <w:r w:rsidR="004F2C46">
        <w:rPr>
          <w:sz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17CAAB03" w14:textId="611C6755" w:rsidR="00941141" w:rsidRPr="00A3187F" w:rsidRDefault="00AB3CDB" w:rsidP="00941141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C6101">
        <w:rPr>
          <w:rFonts w:ascii="Times New Roman" w:hAnsi="Times New Roman"/>
          <w:sz w:val="28"/>
          <w:szCs w:val="28"/>
        </w:rPr>
        <w:t xml:space="preserve">невозможность обеспечения безопасных условий использования водных объектов </w:t>
      </w:r>
      <w:r w:rsidRPr="003162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для туризма, физической культуры и спорта, организации отдыха и укрепления здоровья граждан, в том числе организации отдыха детей и их оздоровлени</w:t>
      </w:r>
      <w:r w:rsidRPr="009C610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в связи с отсутствием Правил </w:t>
      </w:r>
      <w:r w:rsidRPr="00461F04">
        <w:rPr>
          <w:rFonts w:ascii="Times New Roman" w:hAnsi="Times New Roman"/>
          <w:color w:val="auto"/>
          <w:sz w:val="28"/>
          <w:szCs w:val="28"/>
        </w:rPr>
        <w:t>использования водных объектов для рекреационных целей</w:t>
      </w:r>
      <w:r w:rsidR="00941141" w:rsidRPr="00A3187F">
        <w:rPr>
          <w:rFonts w:ascii="Times New Roman" w:hAnsi="Times New Roman"/>
          <w:bCs/>
          <w:spacing w:val="3"/>
          <w:sz w:val="28"/>
          <w:szCs w:val="28"/>
        </w:rPr>
        <w:t>.</w:t>
      </w:r>
    </w:p>
    <w:p w14:paraId="049C4EE3" w14:textId="767BB8E2" w:rsidR="00941141" w:rsidRPr="00810E5A" w:rsidRDefault="004F2C46" w:rsidP="00AC2036">
      <w:pPr>
        <w:pStyle w:val="a8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9B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Принятие вышеуказанного постановления администрации муниципального образования </w:t>
      </w:r>
      <w:proofErr w:type="spellStart"/>
      <w:r w:rsidRPr="00DE59B4">
        <w:rPr>
          <w:rFonts w:ascii="Times New Roman" w:hAnsi="Times New Roman"/>
          <w:color w:val="000000" w:themeColor="text1"/>
          <w:sz w:val="28"/>
          <w:szCs w:val="28"/>
        </w:rPr>
        <w:t>Выселковский</w:t>
      </w:r>
      <w:proofErr w:type="spellEnd"/>
      <w:r w:rsidRPr="00DE59B4">
        <w:rPr>
          <w:rFonts w:ascii="Times New Roman" w:hAnsi="Times New Roman"/>
          <w:color w:val="000000" w:themeColor="text1"/>
          <w:sz w:val="28"/>
          <w:szCs w:val="28"/>
        </w:rPr>
        <w:t xml:space="preserve"> район обусловлено </w:t>
      </w:r>
      <w:proofErr w:type="gramStart"/>
      <w:r w:rsidRPr="00DE59B4">
        <w:rPr>
          <w:rFonts w:ascii="Times New Roman" w:hAnsi="Times New Roman"/>
          <w:color w:val="000000" w:themeColor="text1"/>
          <w:sz w:val="28"/>
          <w:szCs w:val="28"/>
        </w:rPr>
        <w:t>необходимостью  выполнения</w:t>
      </w:r>
      <w:proofErr w:type="gramEnd"/>
      <w:r w:rsidRPr="00DE59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7C77">
        <w:rPr>
          <w:rFonts w:ascii="Times New Roman" w:hAnsi="Times New Roman"/>
          <w:sz w:val="28"/>
          <w:szCs w:val="28"/>
        </w:rPr>
        <w:t xml:space="preserve">Водного </w:t>
      </w:r>
      <w:r w:rsidR="00882339">
        <w:rPr>
          <w:rFonts w:ascii="Times New Roman" w:hAnsi="Times New Roman"/>
          <w:sz w:val="28"/>
          <w:szCs w:val="28"/>
        </w:rPr>
        <w:t>к</w:t>
      </w:r>
      <w:r w:rsidR="00117C77">
        <w:rPr>
          <w:rFonts w:ascii="Times New Roman" w:hAnsi="Times New Roman"/>
          <w:sz w:val="28"/>
          <w:szCs w:val="28"/>
        </w:rPr>
        <w:t>одекса Российской Федерации</w:t>
      </w:r>
      <w:r w:rsidR="00D85A5F">
        <w:rPr>
          <w:rFonts w:ascii="Times New Roman" w:hAnsi="Times New Roman"/>
          <w:sz w:val="28"/>
          <w:szCs w:val="28"/>
        </w:rPr>
        <w:t xml:space="preserve"> от 03.06.2006г № 74-ФЗ</w:t>
      </w:r>
      <w:r w:rsidR="00901417">
        <w:rPr>
          <w:rFonts w:ascii="Times New Roman" w:hAnsi="Times New Roman"/>
          <w:sz w:val="28"/>
          <w:szCs w:val="28"/>
        </w:rPr>
        <w:t xml:space="preserve">, </w:t>
      </w:r>
      <w:r w:rsidR="00F1504E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F1504E">
        <w:rPr>
          <w:rFonts w:ascii="Times New Roman" w:hAnsi="Times New Roman"/>
          <w:sz w:val="28"/>
          <w:szCs w:val="28"/>
        </w:rPr>
        <w:t>25</w:t>
      </w:r>
      <w:r w:rsidR="00F1504E">
        <w:rPr>
          <w:rFonts w:ascii="Times New Roman" w:hAnsi="Times New Roman"/>
          <w:sz w:val="28"/>
          <w:szCs w:val="28"/>
        </w:rPr>
        <w:t>.</w:t>
      </w:r>
      <w:r w:rsidR="00F1504E">
        <w:rPr>
          <w:rFonts w:ascii="Times New Roman" w:hAnsi="Times New Roman"/>
          <w:sz w:val="28"/>
          <w:szCs w:val="28"/>
        </w:rPr>
        <w:t>12</w:t>
      </w:r>
      <w:r w:rsidR="00F1504E">
        <w:rPr>
          <w:rFonts w:ascii="Times New Roman" w:hAnsi="Times New Roman"/>
          <w:sz w:val="28"/>
          <w:szCs w:val="28"/>
        </w:rPr>
        <w:t>.20</w:t>
      </w:r>
      <w:r w:rsidR="00F1504E">
        <w:rPr>
          <w:rFonts w:ascii="Times New Roman" w:hAnsi="Times New Roman"/>
          <w:sz w:val="28"/>
          <w:szCs w:val="28"/>
        </w:rPr>
        <w:t>23</w:t>
      </w:r>
      <w:r w:rsidR="00F1504E">
        <w:rPr>
          <w:rFonts w:ascii="Times New Roman" w:hAnsi="Times New Roman"/>
          <w:sz w:val="28"/>
          <w:szCs w:val="28"/>
        </w:rPr>
        <w:t>г</w:t>
      </w:r>
      <w:r w:rsidR="00F1504E" w:rsidRPr="00810E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657-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ФЗ «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 внесении изменений в 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Водн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ый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кодекс Российской Федерации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отдельные законодательные акты Российской Федерации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F1504E" w:rsidRPr="00810E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1417">
        <w:rPr>
          <w:rFonts w:ascii="Times New Roman" w:hAnsi="Times New Roman"/>
          <w:sz w:val="28"/>
          <w:szCs w:val="28"/>
        </w:rPr>
        <w:t>статьи 6.7 Федерального закона от 03.06.2006г</w:t>
      </w:r>
      <w:r w:rsidR="00810E5A" w:rsidRPr="00810E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9014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№ 73-ФЗ «О введении в действие Водного кодекса Российской Федерации»</w:t>
      </w:r>
      <w:r w:rsidR="00F150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941141" w:rsidRPr="00810E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120A5A0" w14:textId="22B8F45C" w:rsidR="00EC2A04" w:rsidRPr="00EC2A04" w:rsidRDefault="004F2C46" w:rsidP="00EC2A04">
      <w:pPr>
        <w:pStyle w:val="a8"/>
        <w:ind w:firstLine="851"/>
        <w:jc w:val="both"/>
        <w:rPr>
          <w:rFonts w:ascii="Times New Roman" w:hAnsi="Times New Roman"/>
        </w:rPr>
      </w:pPr>
      <w:r w:rsidRPr="00EC2A04">
        <w:rPr>
          <w:rFonts w:ascii="Times New Roman" w:hAnsi="Times New Roman"/>
          <w:sz w:val="28"/>
        </w:rPr>
        <w:t xml:space="preserve">В целях решения указанной проблемы рассматриваемым Проектом предлагается </w:t>
      </w:r>
      <w:proofErr w:type="gramStart"/>
      <w:r w:rsidR="00EC2A04" w:rsidRPr="00EC2A04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 w:rsidR="00EC2A04" w:rsidRPr="00EC2A04">
        <w:rPr>
          <w:rFonts w:ascii="Times New Roman" w:hAnsi="Times New Roman"/>
          <w:color w:val="auto"/>
          <w:sz w:val="28"/>
        </w:rPr>
        <w:t>Правила</w:t>
      </w:r>
      <w:proofErr w:type="gramEnd"/>
      <w:r w:rsidR="00EC2A04" w:rsidRPr="00EC2A04">
        <w:rPr>
          <w:rFonts w:ascii="Times New Roman" w:hAnsi="Times New Roman"/>
          <w:color w:val="auto"/>
          <w:sz w:val="28"/>
        </w:rPr>
        <w:t xml:space="preserve"> в</w:t>
      </w:r>
      <w:r w:rsidR="00EC2A04" w:rsidRPr="00EC2A04">
        <w:rPr>
          <w:rFonts w:ascii="Times New Roman" w:hAnsi="Times New Roman"/>
          <w:color w:val="auto"/>
        </w:rPr>
        <w:t xml:space="preserve"> </w:t>
      </w:r>
      <w:r w:rsidR="00EC2A04" w:rsidRPr="00EC2A04">
        <w:rPr>
          <w:rFonts w:ascii="Times New Roman" w:hAnsi="Times New Roman"/>
          <w:color w:val="auto"/>
          <w:sz w:val="28"/>
          <w:szCs w:val="28"/>
        </w:rPr>
        <w:t xml:space="preserve">соответствии с Федеральными законами от </w:t>
      </w:r>
      <w:r w:rsidR="00EC2A04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="00EC2A04" w:rsidRPr="00EC2A04">
        <w:rPr>
          <w:rFonts w:ascii="Times New Roman" w:hAnsi="Times New Roman"/>
          <w:color w:val="auto"/>
          <w:sz w:val="28"/>
          <w:szCs w:val="28"/>
        </w:rPr>
        <w:t>6</w:t>
      </w:r>
      <w:r w:rsidR="00EC2A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C2A04" w:rsidRPr="00EC2A04">
        <w:rPr>
          <w:rFonts w:ascii="Times New Roman" w:hAnsi="Times New Roman"/>
          <w:color w:val="auto"/>
          <w:sz w:val="28"/>
          <w:szCs w:val="28"/>
        </w:rPr>
        <w:t>октября</w:t>
      </w:r>
      <w:r w:rsidR="00EC2A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C2A04" w:rsidRPr="00EC2A04">
        <w:rPr>
          <w:rFonts w:ascii="Times New Roman" w:hAnsi="Times New Roman"/>
          <w:color w:val="auto"/>
          <w:sz w:val="28"/>
          <w:szCs w:val="28"/>
        </w:rPr>
        <w:t>2003</w:t>
      </w:r>
      <w:r w:rsidR="00EC2A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C2A04" w:rsidRPr="00EC2A04">
        <w:rPr>
          <w:rFonts w:ascii="Times New Roman" w:hAnsi="Times New Roman"/>
          <w:color w:val="auto"/>
          <w:sz w:val="28"/>
          <w:szCs w:val="28"/>
        </w:rPr>
        <w:t>года</w:t>
      </w:r>
      <w:r w:rsidR="00EC2A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C2A04" w:rsidRPr="00EC2A04">
        <w:rPr>
          <w:rFonts w:ascii="Times New Roman" w:hAnsi="Times New Roman"/>
          <w:color w:val="auto"/>
          <w:sz w:val="28"/>
          <w:szCs w:val="28"/>
        </w:rPr>
        <w:t>№ 131-ФЗ «Об общих принципах организации местного самоуправления в Российской Федерации», от 25 декабря 2023 года № 657-ФЗ «О внесении изменений в Водный кодекс Российской Федерации и отдельные законодательные акты Российской Федерации»</w:t>
      </w:r>
      <w:r w:rsidR="00EC2A04" w:rsidRPr="00EC2A04">
        <w:rPr>
          <w:rFonts w:ascii="Times New Roman" w:hAnsi="Times New Roman"/>
          <w:color w:val="auto"/>
          <w:spacing w:val="3"/>
          <w:sz w:val="28"/>
          <w:szCs w:val="28"/>
        </w:rPr>
        <w:t>.</w:t>
      </w:r>
    </w:p>
    <w:p w14:paraId="21000000" w14:textId="77777777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8BE12D9" w14:textId="61100363" w:rsidR="00F66807" w:rsidRPr="00DC19A8" w:rsidRDefault="004F2C46" w:rsidP="00F66807">
      <w:pPr>
        <w:pStyle w:val="ae"/>
        <w:spacing w:beforeAutospacing="0" w:after="0"/>
        <w:jc w:val="both"/>
        <w:rPr>
          <w:bCs/>
          <w:spacing w:val="3"/>
          <w:sz w:val="28"/>
          <w:szCs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DC19A8" w:rsidRPr="00DC19A8">
        <w:rPr>
          <w:sz w:val="28"/>
          <w:szCs w:val="28"/>
          <w:shd w:val="clear" w:color="auto" w:fill="FFFFFF"/>
        </w:rPr>
        <w:t>обеспечение </w:t>
      </w:r>
      <w:r w:rsidR="00DC19A8" w:rsidRPr="00DC19A8">
        <w:rPr>
          <w:rStyle w:val="af8"/>
          <w:b w:val="0"/>
          <w:sz w:val="28"/>
          <w:szCs w:val="28"/>
          <w:shd w:val="clear" w:color="auto" w:fill="FFFFFF"/>
        </w:rPr>
        <w:t>безопасных и благоприятных условий</w:t>
      </w:r>
      <w:r w:rsidR="00DC19A8" w:rsidRPr="00DC19A8">
        <w:rPr>
          <w:b/>
          <w:sz w:val="28"/>
          <w:szCs w:val="28"/>
          <w:shd w:val="clear" w:color="auto" w:fill="FFFFFF"/>
        </w:rPr>
        <w:t> </w:t>
      </w:r>
      <w:r w:rsidR="00DC19A8" w:rsidRPr="00DC19A8">
        <w:rPr>
          <w:sz w:val="28"/>
          <w:szCs w:val="28"/>
          <w:shd w:val="clear" w:color="auto" w:fill="FFFFFF"/>
        </w:rPr>
        <w:t>использования водных объектов для туризма, физической культуры и спорта, организации отдыха и укрепления здоровья граждан, в том числе организации отдыха детей и их оздоровления</w:t>
      </w:r>
      <w:r w:rsidR="00DC19A8" w:rsidRPr="00DC19A8">
        <w:rPr>
          <w:sz w:val="28"/>
          <w:szCs w:val="28"/>
        </w:rPr>
        <w:t xml:space="preserve">, а также </w:t>
      </w:r>
      <w:r w:rsidR="00DC19A8" w:rsidRPr="00DC19A8">
        <w:rPr>
          <w:rStyle w:val="af8"/>
          <w:b w:val="0"/>
          <w:sz w:val="28"/>
          <w:szCs w:val="28"/>
          <w:shd w:val="clear" w:color="auto" w:fill="FFFFFF"/>
        </w:rPr>
        <w:t>охрана водных объектов</w:t>
      </w:r>
      <w:r w:rsidR="00DC19A8" w:rsidRPr="00DC19A8">
        <w:rPr>
          <w:b/>
          <w:sz w:val="28"/>
          <w:szCs w:val="28"/>
          <w:shd w:val="clear" w:color="auto" w:fill="FFFFFF"/>
        </w:rPr>
        <w:t>,</w:t>
      </w:r>
      <w:r w:rsidR="00DC19A8" w:rsidRPr="00DC19A8">
        <w:rPr>
          <w:sz w:val="28"/>
          <w:szCs w:val="28"/>
          <w:shd w:val="clear" w:color="auto" w:fill="FFFFFF"/>
        </w:rPr>
        <w:t xml:space="preserve"> предотвращение их загрязнения, засорения и истощения, а также ликвидация последствий указанных явлений</w:t>
      </w:r>
      <w:r w:rsidR="00F66807" w:rsidRPr="00DC19A8">
        <w:rPr>
          <w:iCs/>
          <w:spacing w:val="3"/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5957EEE2" w:rsidR="008244E1" w:rsidRPr="00A91905" w:rsidRDefault="004F2C46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D85A5F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>части выполнения</w:t>
      </w:r>
      <w:r w:rsidR="00D85A5F">
        <w:rPr>
          <w:sz w:val="28"/>
          <w:szCs w:val="28"/>
        </w:rPr>
        <w:t xml:space="preserve"> при пользовании водным объектом</w:t>
      </w:r>
      <w:r w:rsidRPr="00A91905">
        <w:rPr>
          <w:sz w:val="28"/>
          <w:szCs w:val="28"/>
        </w:rPr>
        <w:t xml:space="preserve"> требований</w:t>
      </w:r>
      <w:r w:rsidR="00D85A5F">
        <w:rPr>
          <w:sz w:val="28"/>
          <w:szCs w:val="28"/>
        </w:rPr>
        <w:t xml:space="preserve">, установленных </w:t>
      </w:r>
      <w:r w:rsidR="00D85A5F" w:rsidRPr="00461F04">
        <w:rPr>
          <w:color w:val="auto"/>
          <w:sz w:val="28"/>
          <w:szCs w:val="28"/>
        </w:rPr>
        <w:t>Правил</w:t>
      </w:r>
      <w:r w:rsidR="00D85A5F">
        <w:rPr>
          <w:color w:val="auto"/>
          <w:sz w:val="28"/>
          <w:szCs w:val="28"/>
        </w:rPr>
        <w:t>ами</w:t>
      </w:r>
      <w:r w:rsidR="00D85A5F" w:rsidRPr="00461F04">
        <w:rPr>
          <w:color w:val="auto"/>
          <w:sz w:val="28"/>
          <w:szCs w:val="28"/>
        </w:rPr>
        <w:t xml:space="preserve"> использования водных объектов для рекреационных целей на территории муниципального образования </w:t>
      </w:r>
      <w:proofErr w:type="spellStart"/>
      <w:r w:rsidR="00D85A5F" w:rsidRPr="00461F04">
        <w:rPr>
          <w:color w:val="auto"/>
          <w:sz w:val="28"/>
          <w:szCs w:val="28"/>
        </w:rPr>
        <w:t>Выселковский</w:t>
      </w:r>
      <w:proofErr w:type="spellEnd"/>
      <w:r w:rsidR="00D85A5F" w:rsidRPr="00461F04">
        <w:rPr>
          <w:color w:val="auto"/>
          <w:sz w:val="28"/>
          <w:szCs w:val="28"/>
        </w:rPr>
        <w:t xml:space="preserve"> район</w:t>
      </w:r>
      <w:r w:rsidR="00CD49CD" w:rsidRPr="00A91905">
        <w:rPr>
          <w:sz w:val="28"/>
          <w:szCs w:val="28"/>
        </w:rPr>
        <w:t>.</w:t>
      </w:r>
      <w:r w:rsidR="00837502" w:rsidRPr="00A91905">
        <w:rPr>
          <w:sz w:val="28"/>
          <w:szCs w:val="28"/>
        </w:rPr>
        <w:t xml:space="preserve"> </w:t>
      </w:r>
      <w:r w:rsidR="00CD49CD" w:rsidRPr="00A91905">
        <w:rPr>
          <w:sz w:val="28"/>
          <w:szCs w:val="28"/>
        </w:rPr>
        <w:t xml:space="preserve"> </w:t>
      </w:r>
      <w:r w:rsidRPr="00A91905">
        <w:rPr>
          <w:sz w:val="28"/>
          <w:szCs w:val="28"/>
        </w:rPr>
        <w:t xml:space="preserve">   </w:t>
      </w:r>
    </w:p>
    <w:p w14:paraId="54EB39D7" w14:textId="48A196D6" w:rsidR="002D0CCD" w:rsidRPr="00431FF0" w:rsidRDefault="004F2C46" w:rsidP="00E04C3F">
      <w:pPr>
        <w:pStyle w:val="ae"/>
        <w:spacing w:beforeAutospacing="0"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1FF0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431FF0">
        <w:rPr>
          <w:sz w:val="28"/>
          <w:szCs w:val="28"/>
        </w:rPr>
        <w:t>Выселковский</w:t>
      </w:r>
      <w:proofErr w:type="spellEnd"/>
      <w:r w:rsidRPr="00431FF0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431FF0">
        <w:rPr>
          <w:sz w:val="28"/>
          <w:szCs w:val="28"/>
        </w:rPr>
        <w:t xml:space="preserve"> </w:t>
      </w:r>
      <w:r w:rsidR="00837502" w:rsidRPr="00D85A5F">
        <w:rPr>
          <w:sz w:val="28"/>
          <w:szCs w:val="28"/>
        </w:rPr>
        <w:t xml:space="preserve">в </w:t>
      </w:r>
      <w:proofErr w:type="gramStart"/>
      <w:r w:rsidR="00837502" w:rsidRPr="00D85A5F">
        <w:rPr>
          <w:sz w:val="28"/>
          <w:szCs w:val="28"/>
        </w:rPr>
        <w:t xml:space="preserve">части </w:t>
      </w:r>
      <w:r w:rsidRPr="00D85A5F">
        <w:rPr>
          <w:sz w:val="28"/>
          <w:szCs w:val="28"/>
        </w:rPr>
        <w:t xml:space="preserve"> </w:t>
      </w:r>
      <w:r w:rsidR="00D85A5F">
        <w:rPr>
          <w:sz w:val="28"/>
          <w:szCs w:val="28"/>
        </w:rPr>
        <w:t>о</w:t>
      </w:r>
      <w:r w:rsidR="00D85A5F" w:rsidRPr="00D85A5F">
        <w:rPr>
          <w:sz w:val="28"/>
          <w:szCs w:val="28"/>
        </w:rPr>
        <w:t>беспечени</w:t>
      </w:r>
      <w:r w:rsidR="00D85A5F" w:rsidRPr="00D85A5F">
        <w:rPr>
          <w:sz w:val="28"/>
          <w:szCs w:val="28"/>
        </w:rPr>
        <w:t>я</w:t>
      </w:r>
      <w:proofErr w:type="gramEnd"/>
      <w:r w:rsidR="00D85A5F" w:rsidRPr="00D85A5F">
        <w:rPr>
          <w:sz w:val="28"/>
          <w:szCs w:val="28"/>
        </w:rPr>
        <w:t xml:space="preserve"> безопасных и благоприятных условий использования водных объектов</w:t>
      </w:r>
      <w:r w:rsidR="000A4B62" w:rsidRPr="00D85A5F">
        <w:rPr>
          <w:sz w:val="28"/>
          <w:szCs w:val="28"/>
        </w:rPr>
        <w:t>.</w:t>
      </w:r>
      <w:r w:rsidR="00837502" w:rsidRPr="00431FF0">
        <w:rPr>
          <w:sz w:val="28"/>
          <w:szCs w:val="28"/>
        </w:rPr>
        <w:t xml:space="preserve"> </w:t>
      </w:r>
    </w:p>
    <w:p w14:paraId="7D298625" w14:textId="0E131CB7" w:rsidR="00385E89" w:rsidRDefault="004F2C46" w:rsidP="00D85A5F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D85A5F">
        <w:rPr>
          <w:sz w:val="28"/>
        </w:rPr>
        <w:t xml:space="preserve">         </w:t>
      </w:r>
      <w:r>
        <w:rPr>
          <w:sz w:val="28"/>
        </w:rPr>
        <w:t xml:space="preserve">5. Риски 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  <w:r w:rsidR="00E86421">
        <w:rPr>
          <w:sz w:val="28"/>
        </w:rPr>
        <w:t>отсутствуют.</w:t>
      </w:r>
    </w:p>
    <w:p w14:paraId="4BC9EEA2" w14:textId="77777777" w:rsidR="00820303" w:rsidRPr="00820303" w:rsidRDefault="00D85A5F" w:rsidP="00820303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</w:t>
      </w:r>
      <w:r w:rsidRPr="00820303">
        <w:rPr>
          <w:color w:val="000000" w:themeColor="text1"/>
          <w:sz w:val="28"/>
          <w:szCs w:val="28"/>
        </w:rPr>
        <w:t xml:space="preserve">Согласно </w:t>
      </w:r>
      <w:r w:rsidR="00882339" w:rsidRPr="00820303">
        <w:rPr>
          <w:color w:val="000000" w:themeColor="text1"/>
          <w:sz w:val="28"/>
          <w:szCs w:val="28"/>
        </w:rPr>
        <w:t xml:space="preserve">пункта 2 </w:t>
      </w:r>
      <w:r w:rsidRPr="00820303">
        <w:rPr>
          <w:color w:val="000000" w:themeColor="text1"/>
          <w:sz w:val="28"/>
          <w:szCs w:val="28"/>
        </w:rPr>
        <w:t>ст.50 Водного кодекса Российской Федерации</w:t>
      </w:r>
      <w:r w:rsidR="00882339" w:rsidRPr="00820303">
        <w:rPr>
          <w:color w:val="000000" w:themeColor="text1"/>
          <w:sz w:val="28"/>
          <w:szCs w:val="28"/>
        </w:rPr>
        <w:t xml:space="preserve"> от 03.06.2006г № 74-ФЗ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Федерации. Согласно постановления губернатора Краснодарского края от 25.04.2025г № 242 «О Порядке согласования правил </w:t>
      </w:r>
      <w:r w:rsidR="00882339" w:rsidRPr="00820303">
        <w:rPr>
          <w:color w:val="000000" w:themeColor="text1"/>
          <w:sz w:val="28"/>
          <w:szCs w:val="28"/>
        </w:rPr>
        <w:t>использования водных объектов для рекреационных целей</w:t>
      </w:r>
      <w:r w:rsidR="00882339" w:rsidRPr="00820303">
        <w:rPr>
          <w:color w:val="000000" w:themeColor="text1"/>
          <w:sz w:val="28"/>
          <w:szCs w:val="28"/>
        </w:rPr>
        <w:t xml:space="preserve">, утверждаемых органами местного </w:t>
      </w:r>
      <w:r w:rsidR="00882339" w:rsidRPr="00820303">
        <w:rPr>
          <w:color w:val="000000" w:themeColor="text1"/>
          <w:sz w:val="28"/>
          <w:szCs w:val="28"/>
        </w:rPr>
        <w:lastRenderedPageBreak/>
        <w:t>самоуправления</w:t>
      </w:r>
      <w:r w:rsidR="00882339" w:rsidRPr="00820303">
        <w:rPr>
          <w:color w:val="000000" w:themeColor="text1"/>
          <w:sz w:val="28"/>
          <w:szCs w:val="28"/>
        </w:rPr>
        <w:t xml:space="preserve"> муниципальн</w:t>
      </w:r>
      <w:r w:rsidR="00882339" w:rsidRPr="00820303">
        <w:rPr>
          <w:color w:val="000000" w:themeColor="text1"/>
          <w:sz w:val="28"/>
          <w:szCs w:val="28"/>
        </w:rPr>
        <w:t>ых</w:t>
      </w:r>
      <w:r w:rsidR="00882339" w:rsidRPr="00820303">
        <w:rPr>
          <w:color w:val="000000" w:themeColor="text1"/>
          <w:sz w:val="28"/>
          <w:szCs w:val="28"/>
        </w:rPr>
        <w:t xml:space="preserve"> образовани</w:t>
      </w:r>
      <w:r w:rsidR="00882339" w:rsidRPr="00820303">
        <w:rPr>
          <w:color w:val="000000" w:themeColor="text1"/>
          <w:sz w:val="28"/>
          <w:szCs w:val="28"/>
        </w:rPr>
        <w:t>й</w:t>
      </w:r>
      <w:r w:rsidR="00882339" w:rsidRPr="00820303">
        <w:rPr>
          <w:color w:val="000000" w:themeColor="text1"/>
          <w:sz w:val="28"/>
          <w:szCs w:val="28"/>
        </w:rPr>
        <w:t xml:space="preserve"> </w:t>
      </w:r>
      <w:r w:rsidR="00882339" w:rsidRPr="00820303">
        <w:rPr>
          <w:color w:val="000000" w:themeColor="text1"/>
          <w:sz w:val="28"/>
          <w:szCs w:val="28"/>
        </w:rPr>
        <w:t>Краснодарского края»</w:t>
      </w:r>
      <w:r w:rsidR="000164CD" w:rsidRPr="00820303">
        <w:rPr>
          <w:color w:val="000000" w:themeColor="text1"/>
          <w:sz w:val="28"/>
          <w:szCs w:val="28"/>
        </w:rPr>
        <w:t xml:space="preserve"> </w:t>
      </w:r>
      <w:r w:rsidR="000164CD" w:rsidRPr="00820303">
        <w:rPr>
          <w:color w:val="000000" w:themeColor="text1"/>
          <w:sz w:val="28"/>
          <w:szCs w:val="28"/>
          <w:shd w:val="clear" w:color="auto" w:fill="FFFFFF"/>
        </w:rPr>
        <w:t>уполномоченным органом исполнительной власти Краснодарского края по согласованию правил использования водных объектов для рекреационных целей, утверждаемых органами местного самоуправления муниципальных образований Краснодарского края,</w:t>
      </w:r>
      <w:r w:rsidR="000164CD" w:rsidRPr="00820303">
        <w:rPr>
          <w:color w:val="000000" w:themeColor="text1"/>
          <w:sz w:val="28"/>
          <w:szCs w:val="28"/>
          <w:shd w:val="clear" w:color="auto" w:fill="FFFFFF"/>
        </w:rPr>
        <w:t xml:space="preserve"> определено</w:t>
      </w:r>
      <w:r w:rsidR="000164CD" w:rsidRPr="00820303">
        <w:rPr>
          <w:color w:val="000000" w:themeColor="text1"/>
          <w:sz w:val="28"/>
          <w:szCs w:val="28"/>
          <w:shd w:val="clear" w:color="auto" w:fill="FFFFFF"/>
        </w:rPr>
        <w:t xml:space="preserve"> министерство курортов, туризма и олимпийского наследия Краснодарского края.</w:t>
      </w:r>
      <w:r w:rsidR="000164CD" w:rsidRPr="0082030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164CD" w:rsidRPr="00820303">
        <w:rPr>
          <w:color w:val="000000" w:themeColor="text1"/>
          <w:sz w:val="28"/>
          <w:szCs w:val="28"/>
        </w:rPr>
        <w:t xml:space="preserve">Уполномоченный орган </w:t>
      </w:r>
      <w:r w:rsidR="000164CD" w:rsidRPr="00820303">
        <w:rPr>
          <w:color w:val="000000" w:themeColor="text1"/>
          <w:sz w:val="28"/>
          <w:szCs w:val="28"/>
        </w:rPr>
        <w:t xml:space="preserve">направляет </w:t>
      </w:r>
      <w:r w:rsidR="000164CD" w:rsidRPr="00820303">
        <w:rPr>
          <w:color w:val="000000" w:themeColor="text1"/>
          <w:sz w:val="28"/>
          <w:szCs w:val="28"/>
        </w:rPr>
        <w:t>представлен</w:t>
      </w:r>
      <w:r w:rsidR="000164CD" w:rsidRPr="00820303">
        <w:rPr>
          <w:color w:val="000000" w:themeColor="text1"/>
          <w:sz w:val="28"/>
          <w:szCs w:val="28"/>
        </w:rPr>
        <w:t>ный</w:t>
      </w:r>
      <w:r w:rsidR="000164CD" w:rsidRPr="00820303">
        <w:rPr>
          <w:color w:val="000000" w:themeColor="text1"/>
          <w:sz w:val="28"/>
          <w:szCs w:val="28"/>
        </w:rPr>
        <w:t xml:space="preserve"> органом местного самоуправления муниципального образования Краснодарского края на согласование проект правил использования водных объектов для рекреационных целей для рассмотрения и подготовки мотивированной позиции о согласовании (об отказе в согласовании) в соответствии с компетенцией в следующие органы исполнительной власти Краснодарского края (далее - заинтересованные органы исполнительной власти):</w:t>
      </w:r>
      <w:r w:rsidR="000164CD" w:rsidRPr="00820303">
        <w:rPr>
          <w:color w:val="000000" w:themeColor="text1"/>
          <w:sz w:val="28"/>
          <w:szCs w:val="28"/>
        </w:rPr>
        <w:t xml:space="preserve"> </w:t>
      </w:r>
      <w:r w:rsidR="000164CD" w:rsidRPr="00820303">
        <w:rPr>
          <w:color w:val="000000" w:themeColor="text1"/>
          <w:sz w:val="28"/>
          <w:szCs w:val="28"/>
        </w:rPr>
        <w:t>министерство здравоохранения Краснодарского края</w:t>
      </w:r>
      <w:r w:rsidR="000164CD" w:rsidRPr="00820303">
        <w:rPr>
          <w:color w:val="000000" w:themeColor="text1"/>
          <w:sz w:val="28"/>
          <w:szCs w:val="28"/>
        </w:rPr>
        <w:t xml:space="preserve">, </w:t>
      </w:r>
      <w:r w:rsidR="000164CD" w:rsidRPr="00820303">
        <w:rPr>
          <w:color w:val="000000" w:themeColor="text1"/>
          <w:sz w:val="28"/>
          <w:szCs w:val="28"/>
        </w:rPr>
        <w:t>министерство природных ресурсов Краснодарского края</w:t>
      </w:r>
      <w:r w:rsidR="000164CD" w:rsidRPr="00820303">
        <w:rPr>
          <w:color w:val="000000" w:themeColor="text1"/>
          <w:sz w:val="28"/>
          <w:szCs w:val="28"/>
        </w:rPr>
        <w:t xml:space="preserve">, </w:t>
      </w:r>
      <w:r w:rsidR="000164CD" w:rsidRPr="00820303">
        <w:rPr>
          <w:color w:val="000000" w:themeColor="text1"/>
          <w:sz w:val="28"/>
          <w:szCs w:val="28"/>
        </w:rPr>
        <w:t>министерство труда и социального развития Краснодарского края</w:t>
      </w:r>
      <w:r w:rsidR="000164CD" w:rsidRPr="00820303">
        <w:rPr>
          <w:color w:val="000000" w:themeColor="text1"/>
          <w:sz w:val="28"/>
          <w:szCs w:val="28"/>
        </w:rPr>
        <w:t xml:space="preserve">, </w:t>
      </w:r>
      <w:r w:rsidR="000164CD" w:rsidRPr="00820303">
        <w:rPr>
          <w:color w:val="000000" w:themeColor="text1"/>
          <w:sz w:val="28"/>
          <w:szCs w:val="28"/>
        </w:rPr>
        <w:t>министерство физической культуры и спорта Краснодарского края</w:t>
      </w:r>
      <w:r w:rsidR="000164CD" w:rsidRPr="00820303">
        <w:rPr>
          <w:color w:val="000000" w:themeColor="text1"/>
          <w:sz w:val="28"/>
          <w:szCs w:val="28"/>
        </w:rPr>
        <w:t xml:space="preserve">, </w:t>
      </w:r>
      <w:r w:rsidR="000164CD" w:rsidRPr="00820303">
        <w:rPr>
          <w:color w:val="000000" w:themeColor="text1"/>
          <w:sz w:val="28"/>
          <w:szCs w:val="28"/>
        </w:rPr>
        <w:t>департамент по архитектуре и градостроительству Краснодарского края.</w:t>
      </w:r>
      <w:r w:rsidR="00C851BF" w:rsidRPr="00820303">
        <w:rPr>
          <w:color w:val="000000" w:themeColor="text1"/>
          <w:sz w:val="28"/>
          <w:szCs w:val="28"/>
        </w:rPr>
        <w:t xml:space="preserve"> </w:t>
      </w:r>
      <w:r w:rsidR="00564B82" w:rsidRPr="00820303">
        <w:rPr>
          <w:color w:val="000000" w:themeColor="text1"/>
          <w:sz w:val="28"/>
          <w:szCs w:val="28"/>
          <w:shd w:val="clear" w:color="auto" w:fill="FFFFFF"/>
        </w:rPr>
        <w:t>С учетом позиции заинтересованных органов исполнительной власти уполномоченный орган рассматривает проект правил использования водных объектов для рекреационных целей и подготавливает письмо о согласовании (об отказе в согласовании) правил использования водных объектов для рекреационных целей, которое подписывается руководителем уполномоченного органа либо лицом, исполняющим его обязанности. В случае отказа в согласовании правил использования водных объектов для рекреационных целей в письме об отказе в согласовании указывается мотивированное обоснование причин отказа.</w:t>
      </w:r>
      <w:r w:rsidR="00820303" w:rsidRPr="00820303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C814B5A" w14:textId="489DD80D" w:rsidR="00D85A5F" w:rsidRPr="00820303" w:rsidRDefault="00820303" w:rsidP="00820303">
      <w:pPr>
        <w:tabs>
          <w:tab w:val="left" w:pos="1027"/>
        </w:tabs>
        <w:jc w:val="both"/>
        <w:rPr>
          <w:color w:val="000000" w:themeColor="text1"/>
          <w:sz w:val="28"/>
          <w:szCs w:val="28"/>
        </w:rPr>
      </w:pPr>
      <w:r w:rsidRPr="00820303">
        <w:rPr>
          <w:color w:val="000000" w:themeColor="text1"/>
          <w:sz w:val="28"/>
          <w:szCs w:val="28"/>
        </w:rPr>
        <w:tab/>
        <w:t xml:space="preserve">Администрацией муниципального образования </w:t>
      </w:r>
      <w:proofErr w:type="spellStart"/>
      <w:r w:rsidRPr="00820303">
        <w:rPr>
          <w:color w:val="000000" w:themeColor="text1"/>
          <w:sz w:val="28"/>
          <w:szCs w:val="28"/>
        </w:rPr>
        <w:t>Выселковский</w:t>
      </w:r>
      <w:proofErr w:type="spellEnd"/>
      <w:r w:rsidRPr="00820303">
        <w:rPr>
          <w:color w:val="000000" w:themeColor="text1"/>
          <w:sz w:val="28"/>
          <w:szCs w:val="28"/>
        </w:rPr>
        <w:t xml:space="preserve"> район </w:t>
      </w:r>
      <w:r w:rsidRPr="00820303">
        <w:rPr>
          <w:color w:val="000000" w:themeColor="text1"/>
          <w:sz w:val="28"/>
          <w:szCs w:val="28"/>
        </w:rPr>
        <w:t>Правил</w:t>
      </w:r>
      <w:r w:rsidRPr="00820303">
        <w:rPr>
          <w:color w:val="000000" w:themeColor="text1"/>
          <w:sz w:val="28"/>
          <w:szCs w:val="28"/>
        </w:rPr>
        <w:t>а</w:t>
      </w:r>
      <w:r w:rsidRPr="00820303">
        <w:rPr>
          <w:color w:val="000000" w:themeColor="text1"/>
          <w:sz w:val="28"/>
          <w:szCs w:val="28"/>
        </w:rPr>
        <w:t xml:space="preserve"> использования водных объектов для рекреационных целей на территории муниципального образования </w:t>
      </w:r>
      <w:proofErr w:type="spellStart"/>
      <w:r w:rsidRPr="00820303">
        <w:rPr>
          <w:color w:val="000000" w:themeColor="text1"/>
          <w:sz w:val="28"/>
          <w:szCs w:val="28"/>
        </w:rPr>
        <w:t>Выселковский</w:t>
      </w:r>
      <w:proofErr w:type="spellEnd"/>
      <w:r w:rsidRPr="00820303">
        <w:rPr>
          <w:color w:val="000000" w:themeColor="text1"/>
          <w:sz w:val="28"/>
          <w:szCs w:val="28"/>
        </w:rPr>
        <w:t xml:space="preserve"> район</w:t>
      </w:r>
      <w:r w:rsidRPr="00820303">
        <w:rPr>
          <w:color w:val="000000" w:themeColor="text1"/>
          <w:sz w:val="28"/>
          <w:szCs w:val="28"/>
        </w:rPr>
        <w:t xml:space="preserve"> в установленном порядке согласованы с органами исполнительной власти Краснодарского края (письмо министерства курортов, туризма и олимпийского наследия Краснодарского края от 19.09.2025г № 44-01-15-7074/25).</w:t>
      </w:r>
    </w:p>
    <w:p w14:paraId="2C845E5B" w14:textId="3B40D892" w:rsidR="005A6AB6" w:rsidRDefault="00D85A5F" w:rsidP="005A6AB6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</w:t>
      </w:r>
      <w:r w:rsidR="005A6AB6">
        <w:rPr>
          <w:sz w:val="28"/>
        </w:rPr>
        <w:t xml:space="preserve">             </w:t>
      </w:r>
      <w:r w:rsidR="004F2C46">
        <w:rPr>
          <w:sz w:val="28"/>
        </w:rPr>
        <w:t>6. 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</w:t>
      </w:r>
      <w:r w:rsidR="005A6AB6">
        <w:rPr>
          <w:sz w:val="28"/>
        </w:rPr>
        <w:t xml:space="preserve"> </w:t>
      </w:r>
      <w:r w:rsidR="005A6AB6" w:rsidRPr="00CF6DBF">
        <w:rPr>
          <w:color w:val="000000" w:themeColor="text1"/>
          <w:sz w:val="28"/>
          <w:szCs w:val="28"/>
        </w:rPr>
        <w:t>предполагаются в виде расходов на обеспечение безопасных и благоприятных условий использования водных объектов. Рассчитать размер всех возможных расходов по группе потенциальных адресатов правового регулирования не представляется возможным, в связи с тем, что параметры и критерии предмета договора водопользования зависят от конкретного объекта</w:t>
      </w:r>
    </w:p>
    <w:p w14:paraId="4A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акта, отсутствуют.</w:t>
      </w:r>
    </w:p>
    <w:p w14:paraId="4B000000" w14:textId="77777777" w:rsidR="008244E1" w:rsidRDefault="004F2C4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Доходы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полученные от регулирующего воздействия предлагаемого проекта муниципального нормативного правового акта, отсутствуют.</w:t>
      </w:r>
    </w:p>
    <w:p w14:paraId="4C000000" w14:textId="65C3579F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5A6AB6">
        <w:rPr>
          <w:sz w:val="28"/>
        </w:rPr>
        <w:t>29</w:t>
      </w:r>
      <w:r>
        <w:rPr>
          <w:sz w:val="28"/>
        </w:rPr>
        <w:t>.</w:t>
      </w:r>
      <w:r w:rsidR="00DB19EB">
        <w:rPr>
          <w:sz w:val="28"/>
        </w:rPr>
        <w:t>0</w:t>
      </w:r>
      <w:r w:rsidR="005A6AB6">
        <w:rPr>
          <w:sz w:val="28"/>
        </w:rPr>
        <w:t>9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 по </w:t>
      </w:r>
      <w:r w:rsidR="00DB19EB">
        <w:rPr>
          <w:sz w:val="28"/>
        </w:rPr>
        <w:t>1</w:t>
      </w:r>
      <w:r w:rsidR="005A6AB6">
        <w:rPr>
          <w:sz w:val="28"/>
        </w:rPr>
        <w:t>0</w:t>
      </w:r>
      <w:r>
        <w:rPr>
          <w:sz w:val="28"/>
        </w:rPr>
        <w:t>.</w:t>
      </w:r>
      <w:r w:rsidR="005A6AB6">
        <w:rPr>
          <w:sz w:val="28"/>
        </w:rPr>
        <w:t>1</w:t>
      </w:r>
      <w:r w:rsidR="00DB19EB">
        <w:rPr>
          <w:sz w:val="28"/>
        </w:rPr>
        <w:t>0</w:t>
      </w:r>
      <w:r>
        <w:rPr>
          <w:sz w:val="28"/>
        </w:rPr>
        <w:t>.202</w:t>
      </w:r>
      <w:r w:rsidR="00DB19EB">
        <w:rPr>
          <w:sz w:val="28"/>
        </w:rPr>
        <w:t>5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lastRenderedPageBreak/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037BB544" w14:textId="77777777" w:rsidR="00964C98" w:rsidRPr="00027E8A" w:rsidRDefault="004F2C46" w:rsidP="00964C98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r w:rsidR="00964C98" w:rsidRPr="002D6B1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нормативного правового акта положений, вводящих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 инвестиционной деятельности или способствующих их введению, оказывающих негативное влияние на отрасли экономики муниципального образования </w:t>
      </w:r>
      <w:proofErr w:type="spellStart"/>
      <w:r w:rsidR="00964C98" w:rsidRPr="002D6B12">
        <w:rPr>
          <w:sz w:val="28"/>
          <w:szCs w:val="28"/>
        </w:rPr>
        <w:t>Выселковский</w:t>
      </w:r>
      <w:proofErr w:type="spellEnd"/>
      <w:r w:rsidR="00964C98" w:rsidRPr="002D6B12">
        <w:rPr>
          <w:sz w:val="28"/>
          <w:szCs w:val="28"/>
        </w:rPr>
        <w:t xml:space="preserve"> район,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необоснованных расходов бюджета муниципального образования </w:t>
      </w:r>
      <w:proofErr w:type="spellStart"/>
      <w:r w:rsidR="00964C98" w:rsidRPr="002D6B12">
        <w:rPr>
          <w:sz w:val="28"/>
          <w:szCs w:val="28"/>
        </w:rPr>
        <w:t>Выселковский</w:t>
      </w:r>
      <w:proofErr w:type="spellEnd"/>
      <w:r w:rsidR="00964C98" w:rsidRPr="002D6B12">
        <w:rPr>
          <w:sz w:val="28"/>
          <w:szCs w:val="28"/>
        </w:rPr>
        <w:t xml:space="preserve"> район, и о возможности его дальнейшего согласования.</w:t>
      </w:r>
      <w:r w:rsidR="00964C98">
        <w:rPr>
          <w:sz w:val="28"/>
          <w:szCs w:val="28"/>
        </w:rPr>
        <w:t xml:space="preserve">  </w:t>
      </w:r>
    </w:p>
    <w:p w14:paraId="3BE5A22F" w14:textId="77777777" w:rsidR="00964C98" w:rsidRPr="00027E8A" w:rsidRDefault="00964C98" w:rsidP="00964C98">
      <w:pPr>
        <w:ind w:firstLine="851"/>
        <w:jc w:val="both"/>
        <w:rPr>
          <w:sz w:val="28"/>
          <w:szCs w:val="28"/>
        </w:rPr>
      </w:pPr>
    </w:p>
    <w:p w14:paraId="7B249566" w14:textId="77777777" w:rsidR="008221B6" w:rsidRDefault="008221B6" w:rsidP="00964C98">
      <w:pPr>
        <w:rPr>
          <w:sz w:val="28"/>
          <w:szCs w:val="28"/>
        </w:rPr>
      </w:pPr>
    </w:p>
    <w:p w14:paraId="458465FC" w14:textId="77777777" w:rsidR="008221B6" w:rsidRDefault="008221B6" w:rsidP="00964C98">
      <w:pPr>
        <w:rPr>
          <w:sz w:val="28"/>
          <w:szCs w:val="28"/>
        </w:rPr>
      </w:pPr>
    </w:p>
    <w:p w14:paraId="738BAC8E" w14:textId="77777777" w:rsidR="00964C98" w:rsidRDefault="00964C98" w:rsidP="00964C9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5067A85D" w14:textId="77777777" w:rsidR="00964C98" w:rsidRDefault="00964C98" w:rsidP="00964C9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3B2DD77" w14:textId="77777777" w:rsidR="00964C98" w:rsidRPr="00A07EEC" w:rsidRDefault="00964C98" w:rsidP="00964C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58000000" w14:textId="7DBE2AC5" w:rsidR="008244E1" w:rsidRDefault="004F2C46" w:rsidP="00964C98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 xml:space="preserve">   </w:t>
      </w:r>
    </w:p>
    <w:p w14:paraId="59000000" w14:textId="77777777" w:rsidR="008244E1" w:rsidRDefault="008244E1">
      <w:pPr>
        <w:rPr>
          <w:sz w:val="26"/>
        </w:rPr>
      </w:pPr>
    </w:p>
    <w:p w14:paraId="5A000000" w14:textId="15ECC0D0" w:rsidR="008244E1" w:rsidRDefault="004F2C46">
      <w:pPr>
        <w:rPr>
          <w:sz w:val="28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  <w:r>
        <w:rPr>
          <w:sz w:val="28"/>
        </w:rPr>
        <w:t xml:space="preserve">   </w:t>
      </w:r>
      <w:r w:rsidR="005A6AB6">
        <w:rPr>
          <w:sz w:val="28"/>
        </w:rPr>
        <w:t>17</w:t>
      </w:r>
      <w:r>
        <w:rPr>
          <w:sz w:val="28"/>
        </w:rPr>
        <w:t>.</w:t>
      </w:r>
      <w:r w:rsidR="005A6AB6">
        <w:rPr>
          <w:sz w:val="28"/>
        </w:rPr>
        <w:t>1</w:t>
      </w:r>
      <w:r w:rsidR="00DB19EB">
        <w:rPr>
          <w:sz w:val="28"/>
        </w:rPr>
        <w:t>0</w:t>
      </w:r>
      <w:r>
        <w:rPr>
          <w:sz w:val="28"/>
        </w:rPr>
        <w:t>.202</w:t>
      </w:r>
      <w:r w:rsidR="00DB19EB">
        <w:rPr>
          <w:sz w:val="28"/>
        </w:rPr>
        <w:t>5</w:t>
      </w:r>
    </w:p>
    <w:p w14:paraId="5B000000" w14:textId="77777777" w:rsidR="008244E1" w:rsidRDefault="008244E1">
      <w:pPr>
        <w:rPr>
          <w:sz w:val="20"/>
        </w:rPr>
      </w:pPr>
    </w:p>
    <w:p w14:paraId="5C000000" w14:textId="77777777" w:rsidR="008244E1" w:rsidRDefault="004F2C46">
      <w:r>
        <w:rPr>
          <w:sz w:val="20"/>
        </w:rPr>
        <w:t xml:space="preserve">Юрова Т.Н. 73502                                                                                                                           </w:t>
      </w:r>
      <w:bookmarkStart w:id="0" w:name="_GoBack"/>
      <w:bookmarkEnd w:id="0"/>
    </w:p>
    <w:sectPr w:rsidR="008244E1" w:rsidSect="004F2C46">
      <w:pgSz w:w="11908" w:h="16848"/>
      <w:pgMar w:top="737" w:right="567" w:bottom="73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164CD"/>
    <w:rsid w:val="00080156"/>
    <w:rsid w:val="000A2153"/>
    <w:rsid w:val="000A4B62"/>
    <w:rsid w:val="000C377E"/>
    <w:rsid w:val="00101321"/>
    <w:rsid w:val="00117C77"/>
    <w:rsid w:val="00202D83"/>
    <w:rsid w:val="0021352B"/>
    <w:rsid w:val="00247334"/>
    <w:rsid w:val="00271C1B"/>
    <w:rsid w:val="002D0CCD"/>
    <w:rsid w:val="00315037"/>
    <w:rsid w:val="00360DC3"/>
    <w:rsid w:val="00364BEF"/>
    <w:rsid w:val="00385E89"/>
    <w:rsid w:val="003C16CF"/>
    <w:rsid w:val="00421DBA"/>
    <w:rsid w:val="00431FF0"/>
    <w:rsid w:val="00456640"/>
    <w:rsid w:val="004D33E2"/>
    <w:rsid w:val="004F2C46"/>
    <w:rsid w:val="005060A4"/>
    <w:rsid w:val="00564B82"/>
    <w:rsid w:val="005A6AB6"/>
    <w:rsid w:val="00606F44"/>
    <w:rsid w:val="00617C7A"/>
    <w:rsid w:val="006538BB"/>
    <w:rsid w:val="006962EF"/>
    <w:rsid w:val="006A46DC"/>
    <w:rsid w:val="006B1279"/>
    <w:rsid w:val="006D0696"/>
    <w:rsid w:val="006F294C"/>
    <w:rsid w:val="00715E73"/>
    <w:rsid w:val="00716E5A"/>
    <w:rsid w:val="00737B05"/>
    <w:rsid w:val="007454AF"/>
    <w:rsid w:val="00795A23"/>
    <w:rsid w:val="007D64F8"/>
    <w:rsid w:val="00810E5A"/>
    <w:rsid w:val="00820303"/>
    <w:rsid w:val="008221B6"/>
    <w:rsid w:val="008244E1"/>
    <w:rsid w:val="00833238"/>
    <w:rsid w:val="00837502"/>
    <w:rsid w:val="008525D3"/>
    <w:rsid w:val="00882339"/>
    <w:rsid w:val="008A791E"/>
    <w:rsid w:val="00901417"/>
    <w:rsid w:val="00941141"/>
    <w:rsid w:val="00964C98"/>
    <w:rsid w:val="00A250A9"/>
    <w:rsid w:val="00A91905"/>
    <w:rsid w:val="00AA56C4"/>
    <w:rsid w:val="00AB3CDB"/>
    <w:rsid w:val="00AC2036"/>
    <w:rsid w:val="00B128BB"/>
    <w:rsid w:val="00B54426"/>
    <w:rsid w:val="00BA634F"/>
    <w:rsid w:val="00BB0B29"/>
    <w:rsid w:val="00C22619"/>
    <w:rsid w:val="00C755CA"/>
    <w:rsid w:val="00C851BF"/>
    <w:rsid w:val="00CD49CD"/>
    <w:rsid w:val="00CE705B"/>
    <w:rsid w:val="00CF6DBF"/>
    <w:rsid w:val="00D47BD2"/>
    <w:rsid w:val="00D61D63"/>
    <w:rsid w:val="00D731D1"/>
    <w:rsid w:val="00D85A5F"/>
    <w:rsid w:val="00DB19EB"/>
    <w:rsid w:val="00DC19A8"/>
    <w:rsid w:val="00DC4BE2"/>
    <w:rsid w:val="00DE59B4"/>
    <w:rsid w:val="00E04C3F"/>
    <w:rsid w:val="00E30002"/>
    <w:rsid w:val="00E32375"/>
    <w:rsid w:val="00E41C3C"/>
    <w:rsid w:val="00E86421"/>
    <w:rsid w:val="00EB369D"/>
    <w:rsid w:val="00EC145E"/>
    <w:rsid w:val="00EC2A04"/>
    <w:rsid w:val="00EE264A"/>
    <w:rsid w:val="00F1504E"/>
    <w:rsid w:val="00F248BB"/>
    <w:rsid w:val="00F66807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uiPriority w:val="1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  <w:style w:type="character" w:styleId="af8">
    <w:name w:val="Strong"/>
    <w:basedOn w:val="a0"/>
    <w:uiPriority w:val="22"/>
    <w:qFormat/>
    <w:rsid w:val="00DC19A8"/>
    <w:rPr>
      <w:b/>
      <w:bCs/>
    </w:rPr>
  </w:style>
  <w:style w:type="paragraph" w:customStyle="1" w:styleId="s1">
    <w:name w:val="s_1"/>
    <w:basedOn w:val="a"/>
    <w:rsid w:val="000164CD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60</cp:revision>
  <cp:lastPrinted>2024-12-27T13:00:00Z</cp:lastPrinted>
  <dcterms:created xsi:type="dcterms:W3CDTF">2025-04-28T11:24:00Z</dcterms:created>
  <dcterms:modified xsi:type="dcterms:W3CDTF">2025-10-17T10:47:00Z</dcterms:modified>
</cp:coreProperties>
</file>