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rPr>
          <w:sz w:val="28"/>
        </w:rPr>
      </w:pPr>
      <w:r>
        <w:rPr>
          <w:b w:val="1"/>
        </w:rPr>
        <w:t xml:space="preserve">                                                                       </w:t>
      </w:r>
      <w:r>
        <w:rPr>
          <w:b w:val="1"/>
        </w:rPr>
        <w:t xml:space="preserve">            </w:t>
      </w:r>
      <w:r>
        <w:rPr>
          <w:b w:val="1"/>
        </w:rPr>
        <w:t xml:space="preserve"> </w:t>
      </w:r>
      <w:r>
        <w:t>И.О.</w:t>
      </w:r>
      <w:r>
        <w:t xml:space="preserve"> </w:t>
      </w:r>
      <w:r>
        <w:rPr>
          <w:sz w:val="28"/>
        </w:rPr>
        <w:t>н</w:t>
      </w:r>
      <w:r>
        <w:rPr>
          <w:sz w:val="28"/>
        </w:rPr>
        <w:t>ачальник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управления</w:t>
      </w:r>
    </w:p>
    <w:p w14:paraId="0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>архитектур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и градостроитель</w:t>
      </w:r>
      <w:r>
        <w:rPr>
          <w:rFonts w:ascii="Times New Roman" w:hAnsi="Times New Roman"/>
          <w:sz w:val="28"/>
        </w:rPr>
        <w:t>ства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администрации муниципального                                                                                </w:t>
      </w:r>
    </w:p>
    <w:p w14:paraId="05000000">
      <w:pPr>
        <w:pStyle w:val="Style_2"/>
        <w:spacing w:before="0"/>
        <w:ind/>
        <w:rPr>
          <w:b w:val="0"/>
        </w:rPr>
      </w:pPr>
      <w:r>
        <w:rPr>
          <w:b w:val="0"/>
        </w:rPr>
        <w:t xml:space="preserve">                                                                                образования Выселковский район</w:t>
      </w:r>
    </w:p>
    <w:p w14:paraId="06000000"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>В.С.Галиулину</w:t>
      </w:r>
    </w:p>
    <w:p w14:paraId="07000000"/>
    <w:p w14:paraId="08000000"/>
    <w:p w14:paraId="09000000"/>
    <w:p w14:paraId="0A000000"/>
    <w:p w14:paraId="0B000000"/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9388"/>
      </w:tblGrid>
      <w:t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о проведении экспертизы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остановления администрации муниципального образования Выселковский район </w:t>
            </w:r>
            <w:r>
              <w:rPr>
                <w:sz w:val="28"/>
              </w:rPr>
              <w:t xml:space="preserve">от </w:t>
            </w:r>
            <w:r>
              <w:rPr>
                <w:b w:val="0"/>
                <w:color w:val="000000"/>
                <w:sz w:val="28"/>
              </w:rPr>
              <w:fldChar w:fldCharType="begin"/>
            </w:r>
            <w:r>
              <w:rPr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b w:val="0"/>
                <w:color w:val="000000"/>
                <w:sz w:val="28"/>
              </w:rPr>
              <w:fldChar w:fldCharType="separate"/>
            </w:r>
            <w:r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10 апреля 2019г.  № 446</w:t>
            </w:r>
            <w:r>
              <w:rPr>
                <w:b w:val="0"/>
                <w:color w:val="000000"/>
                <w:sz w:val="28"/>
              </w:rPr>
              <w:fldChar w:fldCharType="end"/>
            </w:r>
            <w:r>
              <w:rPr>
                <w:b w:val="0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Порядка сноса самовольных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построек, сноса или приведения в соответствие с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установленными требованиями самовольных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построек на территори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муниципального 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Выселковск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ий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район»</w:t>
            </w:r>
          </w:p>
          <w:p w14:paraId="0E000000">
            <w:pPr>
              <w:ind/>
              <w:jc w:val="center"/>
              <w:rPr>
                <w:sz w:val="28"/>
              </w:rPr>
            </w:pPr>
          </w:p>
          <w:p w14:paraId="0F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388"/>
            <w:tcBorders>
              <w:top w:sz="4" w:val="nil"/>
              <w:left w:sz="4" w:val="nil"/>
              <w:bottom w:color="000000" w:sz="4" w:val="nil"/>
              <w:right w:sz="4" w:val="nil"/>
            </w:tcBorders>
          </w:tcPr>
          <w:p w14:paraId="10000000">
            <w:pPr>
              <w:tabs>
                <w:tab w:leader="none" w:pos="720" w:val="left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  <w:p w14:paraId="11000000">
            <w:pPr>
              <w:tabs>
                <w:tab w:leader="none" w:pos="720" w:val="left"/>
              </w:tabs>
              <w:ind w:right="-1"/>
              <w:rPr>
                <w:sz w:val="28"/>
              </w:rPr>
            </w:pPr>
          </w:p>
        </w:tc>
      </w:tr>
      <w:tr>
        <w:trPr>
          <w:trHeight w:hRule="atLeast" w:val="2220"/>
        </w:trPr>
        <w:tc>
          <w:tcPr>
            <w:tcW w:type="dxa" w:w="93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2000000">
            <w:pPr>
              <w:pStyle w:val="Style_1"/>
              <w:tabs>
                <w:tab w:leader="none" w:pos="704" w:val="left"/>
              </w:tabs>
              <w:ind w:right="-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Отдел экономического развития, инвестиций и малого бизнеса администрации муниципального образования Выселковский район как уполномоченный орган по проведению экспертизы муниципальных нормативных правовых актов муниципального образования Выселковский район (далее – уполномоченный орган) рассмотрел муниципальный нормативный правовой акт муниципального образования Выселковский район – </w:t>
            </w:r>
            <w:r>
              <w:rPr>
                <w:rFonts w:ascii="Times New Roman" w:hAnsi="Times New Roman"/>
                <w:sz w:val="28"/>
              </w:rPr>
              <w:t xml:space="preserve">постановление администрации муниципального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10 апреля 2019г.  № 446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Порядка сноса самовольных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построек, сноса или приведения в соответствие с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установленными требованиями самовольных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построек на территори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муниципального 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Выселковск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ий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район»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9388"/>
            <w:tcBorders>
              <w:top w:color="000000"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утвержденным</w:t>
            </w:r>
            <w:r>
              <w:rPr>
                <w:rFonts w:ascii="Times New Roman" w:hAnsi="Times New Roman"/>
                <w:sz w:val="28"/>
              </w:rPr>
              <w:t xml:space="preserve">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от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июля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</w:rPr>
              <w:t>765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учетом изменений, внесенных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 от  29</w:t>
            </w:r>
            <w:r>
              <w:rPr>
                <w:rFonts w:ascii="Times New Roman" w:hAnsi="Times New Roman"/>
                <w:color w:val="000000"/>
                <w:sz w:val="28"/>
              </w:rPr>
              <w:t>июня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2023 года №908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(далее – Порядок), муниципальный нормативный правовой акт подлежит проведению экспертизы.</w:t>
            </w:r>
          </w:p>
          <w:p w14:paraId="14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</w:t>
            </w:r>
            <w:r>
              <w:rPr>
                <w:rFonts w:ascii="Times New Roman" w:hAnsi="Times New Roman"/>
                <w:sz w:val="28"/>
              </w:rPr>
              <w:t>второе</w:t>
            </w:r>
            <w:r>
              <w:rPr>
                <w:rFonts w:ascii="Times New Roman" w:hAnsi="Times New Roman"/>
                <w:sz w:val="28"/>
              </w:rPr>
              <w:t xml:space="preserve"> полугодие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утвержденным  заместителем главы муниципального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 xml:space="preserve">19 </w:t>
            </w:r>
            <w:r>
              <w:rPr>
                <w:rFonts w:ascii="Times New Roman" w:hAnsi="Times New Roman"/>
                <w:sz w:val="28"/>
              </w:rPr>
              <w:t>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года. </w:t>
            </w:r>
          </w:p>
        </w:tc>
      </w:tr>
      <w:t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</w:rPr>
              <w:t>пунктом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Порядка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планом проведения экспертизы муниципальных нормативных правовых актов экспертиза муниципального нормативного пр</w:t>
            </w:r>
            <w:r>
              <w:rPr>
                <w:rFonts w:ascii="Times New Roman" w:hAnsi="Times New Roman"/>
                <w:sz w:val="28"/>
              </w:rPr>
              <w:t xml:space="preserve">авового акта проводилась в срок с </w:t>
            </w:r>
            <w:r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</w:t>
            </w:r>
            <w:r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16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>
              <w:rPr>
                <w:rFonts w:ascii="Times New Roman" w:hAnsi="Times New Roman"/>
                <w:sz w:val="28"/>
              </w:rPr>
              <w:t>пунктом 9</w:t>
            </w:r>
            <w:r>
              <w:rPr>
                <w:rFonts w:ascii="Times New Roman" w:hAnsi="Times New Roman"/>
                <w:sz w:val="28"/>
              </w:rPr>
              <w:t xml:space="preserve"> Порядка в период с </w:t>
            </w:r>
            <w:r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</w:t>
            </w:r>
            <w:r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>
        <w:trPr>
          <w:trHeight w:hRule="atLeast" w:val="441"/>
        </w:trP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t xml:space="preserve">          </w:t>
            </w:r>
            <w:r>
              <w:rPr>
                <w:sz w:val="28"/>
              </w:rPr>
              <w:t xml:space="preserve">Уведомление о проведении публичных консультаций  было размещено  </w:t>
            </w:r>
            <w:r>
              <w:rPr>
                <w:color w:val="000000"/>
                <w:sz w:val="28"/>
              </w:rPr>
              <w:t>на официальном сайте администрации муниципального образования Выселковский район (</w:t>
            </w:r>
            <w:r>
              <w:rPr>
                <w:rStyle w:val="Style_4_ch"/>
                <w:color w:val="000000"/>
                <w:sz w:val="28"/>
              </w:rPr>
              <w:fldChar w:fldCharType="begin"/>
            </w:r>
            <w:r>
              <w:rPr>
                <w:rStyle w:val="Style_4_ch"/>
                <w:color w:val="000000"/>
                <w:sz w:val="28"/>
              </w:rPr>
              <w:instrText>HYPERLINK "http://www.viselki.ru)"</w:instrText>
            </w:r>
            <w:r>
              <w:rPr>
                <w:rStyle w:val="Style_4_ch"/>
                <w:color w:val="000000"/>
                <w:sz w:val="28"/>
              </w:rPr>
              <w:fldChar w:fldCharType="separate"/>
            </w:r>
            <w:r>
              <w:rPr>
                <w:rStyle w:val="Style_4_ch"/>
                <w:color w:val="000000"/>
                <w:sz w:val="28"/>
              </w:rPr>
              <w:t>www.</w:t>
            </w:r>
            <w:r>
              <w:rPr>
                <w:rStyle w:val="Style_4_ch"/>
                <w:color w:val="000000"/>
                <w:sz w:val="28"/>
              </w:rPr>
              <w:t>viselki</w:t>
            </w:r>
            <w:r>
              <w:rPr>
                <w:rStyle w:val="Style_4_ch"/>
                <w:color w:val="000000"/>
                <w:sz w:val="28"/>
              </w:rPr>
              <w:t>.</w:t>
            </w:r>
            <w:r>
              <w:rPr>
                <w:rStyle w:val="Style_4_ch"/>
                <w:color w:val="000000"/>
                <w:sz w:val="28"/>
              </w:rPr>
              <w:t>net</w:t>
            </w:r>
            <w:r>
              <w:rPr>
                <w:rStyle w:val="Style_4_ch"/>
                <w:color w:val="000000"/>
                <w:sz w:val="28"/>
              </w:rPr>
              <w:t>)</w:t>
            </w:r>
            <w:r>
              <w:rPr>
                <w:rStyle w:val="Style_4_ch"/>
                <w:color w:val="000000"/>
                <w:sz w:val="28"/>
              </w:rPr>
              <w:fldChar w:fldCharType="end"/>
            </w:r>
            <w:r>
              <w:rPr>
                <w:color w:val="000000"/>
                <w:sz w:val="28"/>
              </w:rPr>
              <w:t>.</w:t>
            </w:r>
            <w:r>
              <w:rPr>
                <w:sz w:val="28"/>
              </w:rPr>
              <w:t xml:space="preserve">       </w:t>
            </w:r>
          </w:p>
          <w:p w14:paraId="18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Оценка регулирующего воздействия проекта нормативного правового акта не проводилась.</w:t>
            </w:r>
            <w:r>
              <w:rPr>
                <w:sz w:val="28"/>
              </w:rPr>
              <w:t xml:space="preserve"> </w:t>
            </w:r>
          </w:p>
          <w:p w14:paraId="19000000">
            <w:pPr>
              <w:tabs>
                <w:tab w:leader="none" w:pos="709" w:val="left"/>
              </w:tabs>
              <w:ind w:firstLine="743" w:left="0"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Кроме того, </w:t>
            </w:r>
            <w:r>
              <w:rPr>
                <w:sz w:val="28"/>
              </w:rPr>
              <w:t>в рамках действующих Соглашений о взаимодействии  при проведении оценки регулирующего воздействия проектов нормативных правовых актов муниципального</w:t>
            </w:r>
            <w:r>
              <w:rPr>
                <w:sz w:val="28"/>
              </w:rPr>
              <w:t xml:space="preserve">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 и экспертизы нормативных правовых актов муниципального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 уполномоченным органом </w:t>
            </w:r>
            <w:r>
              <w:rPr>
                <w:sz w:val="28"/>
              </w:rPr>
              <w:t>был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направлен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запрос</w:t>
            </w:r>
            <w:r>
              <w:rPr>
                <w:sz w:val="28"/>
              </w:rPr>
              <w:t xml:space="preserve">ы 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предоставлении</w:t>
            </w:r>
            <w:r>
              <w:rPr>
                <w:sz w:val="28"/>
              </w:rPr>
              <w:t xml:space="preserve"> имеющихся предложений, замечаний, </w:t>
            </w:r>
            <w:r>
              <w:rPr>
                <w:sz w:val="28"/>
              </w:rPr>
              <w:t>иной информации по предмету экспертизы</w:t>
            </w:r>
            <w:r>
              <w:rPr>
                <w:sz w:val="28"/>
              </w:rPr>
              <w:t>:</w:t>
            </w:r>
          </w:p>
          <w:p w14:paraId="1A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Выселковскую</w:t>
            </w:r>
            <w:r>
              <w:rPr>
                <w:sz w:val="28"/>
              </w:rPr>
              <w:t xml:space="preserve"> торгово-промышленную палату;</w:t>
            </w:r>
          </w:p>
          <w:p w14:paraId="1B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 </w:t>
            </w:r>
            <w:r>
              <w:rPr>
                <w:rFonts w:ascii="Times New Roman" w:hAnsi="Times New Roman"/>
                <w:sz w:val="28"/>
              </w:rPr>
              <w:t>общественному представителю Уполномоченного по защите прав предпринимателей в муниципальном образовании Выселковский район Н.В.Гущиной.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1C000000">
            <w:pPr>
              <w:pStyle w:val="Style_1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Также в рамках публичных консультаций </w:t>
            </w:r>
            <w:r>
              <w:rPr>
                <w:rFonts w:ascii="Times New Roman" w:hAnsi="Times New Roman"/>
                <w:sz w:val="28"/>
              </w:rPr>
              <w:t>был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направлен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запрос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предоставлении имеющихся предложений, замечаний  в </w:t>
            </w:r>
            <w:r>
              <w:rPr>
                <w:rFonts w:ascii="Times New Roman" w:hAnsi="Times New Roman"/>
                <w:sz w:val="28"/>
              </w:rPr>
              <w:t>сектор жилищно-коммунального хозяйства, организации брендирования объектов придорожного сервиса и дорожного хозяйства,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юридический отдел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отдел капитального строительства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отдел по управлению муниципальным имуществом и земельным вопросам, </w:t>
            </w:r>
            <w:r>
              <w:rPr>
                <w:rFonts w:ascii="Times New Roman" w:hAnsi="Times New Roman"/>
                <w:sz w:val="28"/>
              </w:rPr>
              <w:t xml:space="preserve"> отдел развития потребительской сферы и ценообразования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муниципального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, в администрации сельских поселений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1D000000">
            <w:pPr>
              <w:pStyle w:val="Style_1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По результатам проведения</w:t>
            </w:r>
            <w:r>
              <w:rPr>
                <w:rFonts w:ascii="Times New Roman" w:hAnsi="Times New Roman"/>
                <w:sz w:val="28"/>
              </w:rPr>
              <w:t xml:space="preserve"> публичных консультаций замечаний и предложений от участников публичных консультаций не поступало.</w:t>
            </w:r>
          </w:p>
          <w:p w14:paraId="1E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Уполномоченный орган запрашивал у отраслевого (функционального) органа администрации муниципального образования Выселковский район, являющегося инициатором издания муниципального нормативного правового акта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управлени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архитектуры и градостроительства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 информацию и материалы, необходимые для проведения экспертизы.</w:t>
            </w:r>
          </w:p>
        </w:tc>
      </w:tr>
      <w:tr>
        <w:trPr>
          <w:trHeight w:hRule="atLeast" w:val="1368"/>
        </w:trP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F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/>
                <w:sz w:val="28"/>
              </w:rPr>
              <w:t xml:space="preserve"> администрации  муниципального   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>представил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следующую </w:t>
            </w:r>
            <w:r>
              <w:rPr>
                <w:rFonts w:ascii="Times New Roman" w:hAnsi="Times New Roman"/>
                <w:sz w:val="28"/>
              </w:rPr>
              <w:t>информацию и материалы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20000000">
            <w:pPr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постановление администрации муниципального образования Выселковский район </w:t>
            </w:r>
            <w:r>
              <w:rPr>
                <w:sz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10 апреля 2019г.  № 446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Порядка сноса самовольных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построек, сноса или приведения в соответствие с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установленными требованиями самовольных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построек на территори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муниципального 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Выселковск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ий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район» </w:t>
            </w:r>
            <w:r>
              <w:rPr>
                <w:sz w:val="28"/>
              </w:rPr>
              <w:t xml:space="preserve">разработано инициатором в соответствии </w:t>
            </w:r>
            <w:r>
              <w:rPr>
                <w:rFonts w:ascii="Times New Roman" w:hAnsi="Times New Roman"/>
                <w:sz w:val="28"/>
              </w:rPr>
              <w:t>со статьями 55.З2 и 55.З3 Градостроительного кодекса Российской Федерации,</w:t>
            </w:r>
            <w:r>
              <w:rPr>
                <w:rFonts w:ascii="Times New Roman" w:hAnsi="Times New Roman"/>
                <w:sz w:val="28"/>
              </w:rPr>
              <w:t xml:space="preserve"> Конституцией Российской Федерации, </w:t>
            </w:r>
            <w:r>
              <w:rPr>
                <w:rFonts w:ascii="Times New Roman" w:hAnsi="Times New Roman"/>
                <w:sz w:val="28"/>
              </w:rPr>
              <w:t xml:space="preserve">статьей 222 </w:t>
            </w:r>
            <w:r>
              <w:rPr>
                <w:rFonts w:ascii="Times New Roman" w:hAnsi="Times New Roman"/>
                <w:sz w:val="28"/>
              </w:rPr>
              <w:t>Граждански</w:t>
            </w:r>
            <w:r>
              <w:rPr>
                <w:rFonts w:ascii="Times New Roman" w:hAnsi="Times New Roman"/>
                <w:sz w:val="28"/>
              </w:rPr>
              <w:t>м кодексом Российской Федерации</w:t>
            </w:r>
            <w:r>
              <w:rPr>
                <w:rFonts w:ascii="Times New Roman" w:hAnsi="Times New Roman"/>
                <w:sz w:val="28"/>
              </w:rPr>
              <w:t xml:space="preserve">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</w:rPr>
              <w:t>статьей 9.5 Кодекса Российской Федерации об административных правонарушениях, распоряжением главы администрации (губернатора) Краснодарского края от 21 декабря 20</w:t>
            </w:r>
            <w:r>
              <w:rPr>
                <w:rFonts w:ascii="Times New Roman" w:hAnsi="Times New Roman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 xml:space="preserve">8 года № 352-р «О мерах по предотвращению и пресечению самовольного строительства на территории Краснодарского края», </w:t>
            </w:r>
            <w:r>
              <w:rPr>
                <w:rFonts w:ascii="Times New Roman" w:hAnsi="Times New Roman"/>
                <w:sz w:val="28"/>
              </w:rPr>
              <w:t xml:space="preserve">Уставом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район.</w:t>
            </w:r>
          </w:p>
          <w:p w14:paraId="21000000">
            <w:pPr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период действия </w:t>
            </w:r>
            <w:r>
              <w:rPr>
                <w:rFonts w:ascii="Times New Roman" w:hAnsi="Times New Roman"/>
                <w:sz w:val="28"/>
              </w:rPr>
              <w:t xml:space="preserve">Порядка </w:t>
            </w:r>
            <w:r>
              <w:rPr>
                <w:rFonts w:ascii="Times New Roman" w:hAnsi="Times New Roman"/>
                <w:sz w:val="28"/>
              </w:rPr>
              <w:t xml:space="preserve">сноса самовольных построек, сноса или приведения в </w:t>
            </w:r>
            <w:r>
              <w:rPr>
                <w:rFonts w:ascii="Times New Roman" w:hAnsi="Times New Roman"/>
                <w:sz w:val="28"/>
              </w:rPr>
              <w:t xml:space="preserve">соответствие с установленными требованиями самовольных </w:t>
            </w:r>
            <w:r>
              <w:rPr>
                <w:rFonts w:ascii="Times New Roman" w:hAnsi="Times New Roman"/>
                <w:sz w:val="28"/>
              </w:rPr>
              <w:t xml:space="preserve">построек </w:t>
            </w:r>
            <w:r>
              <w:rPr>
                <w:rFonts w:ascii="Times New Roman" w:hAnsi="Times New Roman"/>
                <w:sz w:val="28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/>
                <w:sz w:val="28"/>
              </w:rPr>
              <w:t xml:space="preserve">Выселковский район (далее – Порядок </w:t>
            </w:r>
            <w:r>
              <w:rPr>
                <w:rFonts w:ascii="Times New Roman" w:hAnsi="Times New Roman"/>
                <w:sz w:val="28"/>
              </w:rPr>
              <w:t>сноса самовольных построек)</w:t>
            </w:r>
            <w:r>
              <w:rPr>
                <w:sz w:val="28"/>
              </w:rPr>
              <w:t xml:space="preserve"> объектов самовольного строительства не выявлено.</w:t>
            </w:r>
          </w:p>
          <w:p w14:paraId="22000000">
            <w:pPr>
              <w:ind w:firstLine="851" w:left="0"/>
              <w:jc w:val="both"/>
              <w:rPr>
                <w:sz w:val="28"/>
                <w:shd w:fill="FF6350" w:val="clear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</w:t>
            </w:r>
            <w:r>
              <w:rPr>
                <w:rFonts w:ascii="Times New Roman" w:hAnsi="Times New Roman"/>
                <w:sz w:val="28"/>
              </w:rPr>
              <w:t>сноса самовольных построек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устанавливает внесудебный принудительный порядок </w:t>
            </w:r>
            <w:r>
              <w:rPr>
                <w:rFonts w:ascii="Times New Roman" w:hAnsi="Times New Roman"/>
                <w:sz w:val="28"/>
              </w:rPr>
              <w:t xml:space="preserve">сноса самовольных построек. </w:t>
            </w:r>
          </w:p>
          <w:p w14:paraId="23000000">
            <w:pPr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Определены случаи и перечень самовольных построек, на которые действие </w:t>
            </w:r>
            <w:r>
              <w:rPr>
                <w:rFonts w:ascii="Times New Roman" w:hAnsi="Times New Roman"/>
                <w:sz w:val="28"/>
              </w:rPr>
              <w:t xml:space="preserve">Порядка </w:t>
            </w:r>
            <w:r>
              <w:rPr>
                <w:rFonts w:ascii="Times New Roman" w:hAnsi="Times New Roman"/>
                <w:sz w:val="28"/>
              </w:rPr>
              <w:t>сноса самовольных построек</w:t>
            </w:r>
            <w:r>
              <w:rPr>
                <w:rFonts w:ascii="Times New Roman" w:hAnsi="Times New Roman"/>
                <w:sz w:val="28"/>
              </w:rPr>
              <w:t xml:space="preserve"> не распространяется. Определен </w:t>
            </w:r>
            <w:r>
              <w:rPr>
                <w:rFonts w:ascii="Times New Roman" w:hAnsi="Times New Roman"/>
                <w:sz w:val="28"/>
              </w:rPr>
              <w:t>Порядок организации сноса самовольных построек и Порядок сноса самовольной постройки. Определены случаи, когда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Выселковский район (далее - Администрация).  </w:t>
            </w:r>
          </w:p>
          <w:p w14:paraId="24000000">
            <w:pPr>
              <w:spacing w:after="0"/>
              <w:ind w:firstLine="851" w:left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Финансирование затрат на мероприятия, направленные на снос самовольной постройки, в соответствии с пунктом 4.15. </w:t>
            </w:r>
            <w:r>
              <w:rPr>
                <w:rFonts w:ascii="Times New Roman" w:hAnsi="Times New Roman"/>
                <w:sz w:val="28"/>
              </w:rPr>
              <w:t>Порядка организации сноса самовольных построек (</w:t>
            </w:r>
            <w:r>
              <w:rPr>
                <w:rFonts w:ascii="Times New Roman" w:hAnsi="Times New Roman"/>
                <w:sz w:val="28"/>
              </w:rPr>
              <w:t>случаи, когда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снос самовольной постройки или ее приведение в соответствие с установленными требованиями осуществляется Администрацией)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, осуществляется за счет средств бюджета муниципального образования </w:t>
            </w:r>
            <w:r>
              <w:rPr>
                <w:rFonts w:ascii="Times New Roman" w:hAnsi="Times New Roman"/>
                <w:spacing w:val="2"/>
                <w:sz w:val="28"/>
              </w:rPr>
              <w:t>Выселковский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район. </w:t>
            </w:r>
            <w:r>
              <w:rPr>
                <w:rFonts w:ascii="Times New Roman" w:hAnsi="Times New Roman"/>
                <w:spacing w:val="2"/>
                <w:sz w:val="28"/>
              </w:rPr>
              <w:t>В случае если лицо, осуществившее самовольную постройку</w:t>
            </w:r>
            <w:r>
              <w:rPr>
                <w:rFonts w:ascii="Times New Roman" w:hAnsi="Times New Roman"/>
                <w:spacing w:val="2"/>
                <w:sz w:val="28"/>
              </w:rPr>
              <w:t>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не оплатило расходы, понесенные Администрацией, связанные со сносом самовольной постройки, Администрация готовит документы, для предъявления соответствующих требований в суд в порядке, установленном процессуальным законодательством Российской Федерации.</w:t>
            </w:r>
          </w:p>
          <w:p w14:paraId="25000000">
            <w:pPr>
              <w:spacing w:after="0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Также определен </w:t>
            </w:r>
            <w:r>
              <w:rPr>
                <w:rFonts w:ascii="Times New Roman" w:hAnsi="Times New Roman"/>
                <w:sz w:val="28"/>
              </w:rPr>
              <w:t>Порядок обжалования действий (бездействия)</w:t>
            </w:r>
            <w:r>
              <w:rPr>
                <w:rFonts w:ascii="Times New Roman" w:hAnsi="Times New Roman"/>
                <w:sz w:val="28"/>
              </w:rPr>
              <w:t xml:space="preserve"> и (или) решений, принятых (осуществляемых) Администрацией, должностным лицом Администрации либо муниципаль</w:t>
            </w:r>
            <w:r>
              <w:rPr>
                <w:rFonts w:ascii="Times New Roman" w:hAnsi="Times New Roman"/>
                <w:sz w:val="28"/>
              </w:rPr>
              <w:t>ным служащим</w:t>
            </w:r>
            <w:r>
              <w:rPr>
                <w:rFonts w:ascii="Times New Roman" w:hAnsi="Times New Roman"/>
                <w:sz w:val="28"/>
              </w:rPr>
              <w:t>, связанных со сносом самовольной постройки.</w:t>
            </w:r>
          </w:p>
          <w:p w14:paraId="26000000">
            <w:pPr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ходе исследования в соответствии с </w:t>
            </w:r>
            <w:r>
              <w:rPr>
                <w:rFonts w:ascii="Times New Roman" w:hAnsi="Times New Roman"/>
                <w:sz w:val="28"/>
              </w:rPr>
              <w:t>пунктом 10</w:t>
            </w:r>
            <w:r>
              <w:rPr>
                <w:rFonts w:ascii="Times New Roman" w:hAnsi="Times New Roman"/>
                <w:sz w:val="28"/>
              </w:rPr>
              <w:t xml:space="preserve"> Порядка уполномоченным органом установлено следующее:</w:t>
            </w:r>
          </w:p>
          <w:p w14:paraId="28000000">
            <w:pPr>
              <w:pStyle w:val="Style_1"/>
              <w:tabs>
                <w:tab w:leader="none" w:pos="1027" w:val="left"/>
              </w:tabs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9000000">
            <w:pPr>
              <w:spacing w:line="240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>В муниципальном нормативном правовом акте отсутствуют требов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ния, связанные с необходимостью создания, приобретения, содержания,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каких-либо активов, возникновения, наличия или прекращения догово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обязательств, наличия персонала, осуществления не связанных с предста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лением информации или подготовкой документов, </w:t>
            </w:r>
            <w:r>
              <w:rPr>
                <w:sz w:val="28"/>
              </w:rPr>
              <w:t xml:space="preserve">работ, </w:t>
            </w:r>
            <w:r>
              <w:rPr>
                <w:sz w:val="28"/>
              </w:rPr>
              <w:t>услуг в связи с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низацией, осуществлением или прекращением определенного вида деятельн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сти, которые необоснованно усложняют ведение предпринимательской и инв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стиционной деятельности либо приводят к существенным издержкам или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возможности осуществления предпринимательской или инвестиционной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тельности.</w:t>
            </w:r>
          </w:p>
          <w:p w14:paraId="2A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Не выявлены отсутствие, неточность или избыточность полномочий лиц, надел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      </w:r>
          </w:p>
          <w:p w14:paraId="2B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>Не выявлен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отсутствие необходимых организационных или технических условий, приводящ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z w:val="28"/>
              </w:rPr>
              <w:t xml:space="preserve"> к невозможности реализации отраслевыми (функциональными) органами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установленных функций в отношении субъектов предпринимательской или инвестицио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ной деятельности.</w:t>
            </w:r>
          </w:p>
          <w:p w14:paraId="2C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z w:val="28"/>
              </w:rPr>
              <w:t xml:space="preserve">Недостаточный уровень развития технологий, инфраструктуры, рынков товаров и услуг в муниципальном образовании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при отсутствии адекватного переходного периода введения в действие соответствующих правовых норм отсутствует.</w:t>
            </w:r>
          </w:p>
          <w:p w14:paraId="2D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z w:val="28"/>
              </w:rPr>
              <w:t xml:space="preserve">Источники официального опубликования муниципального нормативного правового акта: официальный сайт администрации муниципального образования Выселковский район 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"http://www.viselki.net"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www.viselki.net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E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Орган местного самоуправления, издавший нормативный правовой акт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район.</w:t>
            </w:r>
          </w:p>
          <w:p w14:paraId="2F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Отраслевой (функциональный) орган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район, являющийся инициатором издания муниципального нормативного правового акта – </w:t>
            </w:r>
            <w:r>
              <w:rPr>
                <w:rFonts w:ascii="Times New Roman" w:hAnsi="Times New Roman"/>
                <w:sz w:val="28"/>
              </w:rPr>
              <w:t xml:space="preserve">управление архитектуры и градостроительства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0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1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z w:val="28"/>
              </w:rPr>
      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      </w:r>
          </w:p>
          <w:p w14:paraId="32000000">
            <w:pPr>
              <w:pStyle w:val="Style_2"/>
              <w:ind/>
              <w:jc w:val="both"/>
              <w:rPr>
                <w:b w:val="0"/>
                <w:color w:val="000000"/>
                <w:spacing w:val="0"/>
              </w:rPr>
            </w:pPr>
          </w:p>
        </w:tc>
      </w:tr>
    </w:tbl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  <w:r>
        <w:rPr>
          <w:sz w:val="28"/>
        </w:rPr>
        <w:t>Заместитель начальника отдела экономического развития,</w:t>
      </w:r>
    </w:p>
    <w:p w14:paraId="36000000">
      <w:pPr>
        <w:rPr>
          <w:sz w:val="28"/>
        </w:rPr>
      </w:pPr>
      <w:r>
        <w:rPr>
          <w:sz w:val="28"/>
        </w:rPr>
        <w:t>инвестиций и малого бизнеса администрации</w:t>
      </w:r>
    </w:p>
    <w:p w14:paraId="37000000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14:paraId="38000000">
      <w:pPr>
        <w:rPr>
          <w:sz w:val="28"/>
        </w:rPr>
      </w:pPr>
      <w:r>
        <w:rPr>
          <w:sz w:val="28"/>
        </w:rPr>
        <w:t>Выселковский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Т.Н.Юрова</w:t>
      </w:r>
    </w:p>
    <w:p w14:paraId="39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A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B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C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D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E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Юрова Т.Н. </w:t>
      </w:r>
      <w:r>
        <w:rPr>
          <w:b w:val="0"/>
          <w:sz w:val="20"/>
        </w:rPr>
        <w:t>73502</w:t>
      </w:r>
    </w:p>
    <w:sectPr>
      <w:pgSz w:h="16838" w:orient="portrait" w:w="11906"/>
      <w:pgMar w:bottom="567" w:footer="709" w:gutter="0" w:header="709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Normal (Web)"/>
    <w:basedOn w:val="Style_7"/>
    <w:link w:val="Style_13_ch"/>
    <w:pPr>
      <w:spacing w:afterAutospacing="on" w:beforeAutospacing="on"/>
      <w:ind/>
    </w:pPr>
  </w:style>
  <w:style w:styleId="Style_13_ch" w:type="character">
    <w:name w:val="Normal (Web)"/>
    <w:basedOn w:val="Style_7_ch"/>
    <w:link w:val="Style_13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Гипертекстовая ссылка"/>
    <w:link w:val="Style_15_ch"/>
    <w:rPr>
      <w:color w:val="106BBE"/>
    </w:rPr>
  </w:style>
  <w:style w:styleId="Style_15_ch" w:type="character">
    <w:name w:val="Гипертекстовая ссылка"/>
    <w:link w:val="Style_15"/>
    <w:rPr>
      <w:color w:val="106BBE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2_ch" w:type="character">
    <w:name w:val="heading 1"/>
    <w:basedOn w:val="Style_7_ch"/>
    <w:link w:val="Style_2"/>
    <w:rPr>
      <w:b w:val="1"/>
      <w:color w:val="000000"/>
      <w:spacing w:val="-16"/>
      <w:sz w:val="28"/>
    </w:rPr>
  </w:style>
  <w:style w:styleId="Style_4" w:type="paragraph">
    <w:name w:val="Hyperlink"/>
    <w:basedOn w:val="Style_17"/>
    <w:link w:val="Style_4_ch"/>
    <w:rPr>
      <w:color w:val="0000FF"/>
      <w:u w:val="single"/>
    </w:rPr>
  </w:style>
  <w:style w:styleId="Style_4_ch" w:type="character">
    <w:name w:val="Hyperlink"/>
    <w:basedOn w:val="Style_17_ch"/>
    <w:link w:val="Style_4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5" w:type="paragraph">
    <w:name w:val="Абзац списка"/>
    <w:basedOn w:val="Style_7"/>
    <w:link w:val="Style_5_ch"/>
    <w:pPr>
      <w:ind w:hanging="284" w:left="720"/>
      <w:contextualSpacing w:val="1"/>
      <w:jc w:val="both"/>
    </w:pPr>
    <w:rPr>
      <w:rFonts w:ascii="Calibri" w:hAnsi="Calibri"/>
      <w:sz w:val="22"/>
    </w:rPr>
  </w:style>
  <w:style w:styleId="Style_5_ch" w:type="character">
    <w:name w:val="Абзац списка"/>
    <w:basedOn w:val="Style_7_ch"/>
    <w:link w:val="Style_5"/>
    <w:rPr>
      <w:rFonts w:ascii="Calibri" w:hAnsi="Calibri"/>
      <w:sz w:val="22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Normal"/>
    <w:link w:val="Style_22_ch"/>
    <w:rPr>
      <w:sz w:val="28"/>
    </w:rPr>
  </w:style>
  <w:style w:styleId="Style_22_ch" w:type="character">
    <w:name w:val="ConsPlusNormal"/>
    <w:link w:val="Style_22"/>
    <w:rPr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7"/>
    <w:link w:val="Style_24_ch"/>
    <w:rPr>
      <w:rFonts w:ascii="Tahoma" w:hAnsi="Tahoma"/>
      <w:sz w:val="16"/>
    </w:rPr>
  </w:style>
  <w:style w:styleId="Style_24_ch" w:type="character">
    <w:name w:val="Balloon Text"/>
    <w:basedOn w:val="Style_7_ch"/>
    <w:link w:val="Style_24"/>
    <w:rPr>
      <w:rFonts w:ascii="Tahoma" w:hAnsi="Tahoma"/>
      <w:sz w:val="16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6" w:type="paragraph">
    <w:name w:val="Title"/>
    <w:basedOn w:val="Style_7"/>
    <w:link w:val="Style_6_ch"/>
    <w:uiPriority w:val="10"/>
    <w:qFormat/>
    <w:pPr>
      <w:ind w:firstLine="6" w:left="0"/>
      <w:jc w:val="center"/>
    </w:pPr>
    <w:rPr>
      <w:b w:val="1"/>
      <w:sz w:val="28"/>
    </w:rPr>
  </w:style>
  <w:style w:styleId="Style_6_ch" w:type="character">
    <w:name w:val="Title"/>
    <w:basedOn w:val="Style_7_ch"/>
    <w:link w:val="Style_6"/>
    <w:rPr>
      <w:b w:val="1"/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2023-11-07T15:24:22Z</dcterms:modified>
</cp:coreProperties>
</file>