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03000000" w14:textId="23F3596E" w:rsidR="00B376CA" w:rsidRDefault="00EE2760" w:rsidP="00472385">
      <w:pPr>
        <w:jc w:val="center"/>
        <w:rPr>
          <w:sz w:val="28"/>
        </w:rPr>
      </w:pPr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472385" w:rsidRPr="00216BE6">
        <w:rPr>
          <w:sz w:val="28"/>
          <w:szCs w:val="28"/>
        </w:rPr>
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472385">
        <w:rPr>
          <w:sz w:val="28"/>
          <w:szCs w:val="28"/>
        </w:rPr>
        <w:t xml:space="preserve">образования </w:t>
      </w:r>
      <w:proofErr w:type="spellStart"/>
      <w:r w:rsidR="00472385">
        <w:rPr>
          <w:sz w:val="28"/>
          <w:szCs w:val="28"/>
        </w:rPr>
        <w:t>Выселковский</w:t>
      </w:r>
      <w:proofErr w:type="spellEnd"/>
      <w:r w:rsidR="00472385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18AA727C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472385" w:rsidRPr="00216BE6">
        <w:rPr>
          <w:sz w:val="28"/>
          <w:szCs w:val="28"/>
        </w:rPr>
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472385">
        <w:rPr>
          <w:sz w:val="28"/>
          <w:szCs w:val="28"/>
        </w:rPr>
        <w:t xml:space="preserve">образования </w:t>
      </w:r>
      <w:proofErr w:type="spellStart"/>
      <w:r w:rsidR="00472385">
        <w:rPr>
          <w:sz w:val="28"/>
          <w:szCs w:val="28"/>
        </w:rPr>
        <w:t>Выселковский</w:t>
      </w:r>
      <w:proofErr w:type="spellEnd"/>
      <w:r w:rsidR="00472385">
        <w:rPr>
          <w:sz w:val="28"/>
          <w:szCs w:val="28"/>
        </w:rPr>
        <w:t xml:space="preserve"> район</w:t>
      </w:r>
      <w:r>
        <w:rPr>
          <w:sz w:val="28"/>
        </w:rPr>
        <w:t>» и сборе замечаний и предложений заинтересованных лиц.</w:t>
      </w:r>
      <w:proofErr w:type="gramEnd"/>
    </w:p>
    <w:p w14:paraId="06000000" w14:textId="77777777" w:rsidR="00B376CA" w:rsidRDefault="00EE2760">
      <w:pPr>
        <w:jc w:val="both"/>
      </w:pPr>
      <w:r>
        <w:tab/>
      </w:r>
    </w:p>
    <w:p w14:paraId="07000000" w14:textId="77777777" w:rsidR="00B376CA" w:rsidRDefault="00EE2760">
      <w:pPr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     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2E30EDF1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472385">
        <w:rPr>
          <w:sz w:val="28"/>
        </w:rPr>
        <w:t>22</w:t>
      </w:r>
      <w:r>
        <w:rPr>
          <w:sz w:val="28"/>
        </w:rPr>
        <w:t xml:space="preserve"> </w:t>
      </w:r>
      <w:r w:rsidR="00472385">
        <w:rPr>
          <w:sz w:val="28"/>
        </w:rPr>
        <w:t>января</w:t>
      </w:r>
      <w:r>
        <w:rPr>
          <w:sz w:val="28"/>
        </w:rPr>
        <w:t xml:space="preserve"> 202</w:t>
      </w:r>
      <w:r w:rsidR="00472385">
        <w:rPr>
          <w:sz w:val="28"/>
        </w:rPr>
        <w:t>5</w:t>
      </w:r>
      <w:r>
        <w:rPr>
          <w:sz w:val="28"/>
        </w:rPr>
        <w:t xml:space="preserve"> года по </w:t>
      </w:r>
      <w:r w:rsidR="00472385">
        <w:rPr>
          <w:sz w:val="28"/>
        </w:rPr>
        <w:t>04февраля</w:t>
      </w:r>
      <w:r>
        <w:rPr>
          <w:sz w:val="28"/>
        </w:rPr>
        <w:t xml:space="preserve"> 202</w:t>
      </w:r>
      <w:r w:rsidR="00472385">
        <w:rPr>
          <w:sz w:val="28"/>
        </w:rPr>
        <w:t>5</w:t>
      </w:r>
      <w:r>
        <w:rPr>
          <w:sz w:val="28"/>
        </w:rPr>
        <w:t xml:space="preserve">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  <w:bookmarkStart w:id="0" w:name="_GoBack"/>
      <w:bookmarkEnd w:id="0"/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057FCB"/>
    <w:rsid w:val="00472385"/>
    <w:rsid w:val="005062DB"/>
    <w:rsid w:val="009E2A71"/>
    <w:rsid w:val="00B376CA"/>
    <w:rsid w:val="00DF1620"/>
    <w:rsid w:val="00E37DD9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11</cp:revision>
  <dcterms:created xsi:type="dcterms:W3CDTF">2024-06-19T12:16:00Z</dcterms:created>
  <dcterms:modified xsi:type="dcterms:W3CDTF">2025-01-22T12:52:00Z</dcterms:modified>
</cp:coreProperties>
</file>