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0"/>
        <w:tabs>
          <w:tab w:leader="none" w:pos="210" w:val="left"/>
          <w:tab w:leader="none" w:pos="4819" w:val="center"/>
          <w:tab w:leader="none" w:pos="7905" w:val="left"/>
        </w:tabs>
        <w:ind/>
        <w:rPr>
          <w:rFonts w:ascii="Times New Roman" w:hAnsi="Times New Roman"/>
          <w:sz w:val="28"/>
        </w:rPr>
      </w:pPr>
      <w:r>
        <w:rPr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</w:rPr>
        <w:drawing>
          <wp:anchor allowOverlap="true" behindDoc="false" distB="0" distL="114300" distR="114300" distT="0" layoutInCell="true" locked="false" relativeHeight="251658240" simplePos="false">
            <wp:simplePos x="0" y="0"/>
            <wp:positionH relativeFrom="column">
              <wp:posOffset>2693035</wp:posOffset>
            </wp:positionH>
            <wp:positionV relativeFrom="paragraph">
              <wp:posOffset>0</wp:posOffset>
            </wp:positionV>
            <wp:extent cx="733425" cy="914400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733425" cy="9144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sz w:val="28"/>
        </w:rPr>
        <w:tab/>
      </w:r>
    </w:p>
    <w:p w14:paraId="04000000">
      <w:pPr>
        <w:widowControl w:val="0"/>
        <w:ind/>
        <w:jc w:val="center"/>
        <w:rPr>
          <w:rFonts w:ascii="Times New Roman" w:hAnsi="Times New Roman"/>
          <w:sz w:val="16"/>
        </w:rPr>
      </w:pPr>
    </w:p>
    <w:p w14:paraId="05000000">
      <w:pPr>
        <w:widowControl w:val="0"/>
        <w:ind/>
        <w:jc w:val="center"/>
        <w:rPr>
          <w:rFonts w:ascii="Times New Roman" w:hAnsi="Times New Roman"/>
          <w:sz w:val="28"/>
        </w:rPr>
      </w:pPr>
    </w:p>
    <w:p w14:paraId="06000000">
      <w:pPr>
        <w:widowControl w:val="0"/>
        <w:ind/>
        <w:jc w:val="center"/>
        <w:rPr>
          <w:rFonts w:ascii="Times New Roman" w:hAnsi="Times New Roman"/>
          <w:sz w:val="28"/>
        </w:rPr>
      </w:pPr>
    </w:p>
    <w:p w14:paraId="07000000">
      <w:pPr>
        <w:widowControl w:val="0"/>
        <w:ind/>
        <w:jc w:val="center"/>
        <w:rPr>
          <w:rFonts w:ascii="Times New Roman" w:hAnsi="Times New Roman"/>
          <w:sz w:val="28"/>
        </w:rPr>
      </w:pPr>
    </w:p>
    <w:p w14:paraId="08000000">
      <w:pPr>
        <w:widowControl w:val="0"/>
        <w:ind/>
        <w:jc w:val="center"/>
        <w:rPr>
          <w:rFonts w:ascii="Times New Roman" w:hAnsi="Times New Roman"/>
          <w:sz w:val="28"/>
        </w:rPr>
      </w:pPr>
    </w:p>
    <w:p w14:paraId="09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МУНИЦИПАЛЬНОГО ОБРАЗОВАНИЯ</w:t>
      </w:r>
    </w:p>
    <w:p w14:paraId="0A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0B000000">
      <w:pPr>
        <w:widowControl w:val="0"/>
        <w:ind/>
        <w:jc w:val="center"/>
        <w:rPr>
          <w:rFonts w:ascii="Times New Roman" w:hAnsi="Times New Roman"/>
          <w:sz w:val="22"/>
        </w:rPr>
      </w:pPr>
    </w:p>
    <w:p w14:paraId="0C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очередная XLVI-я сессия 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созыва</w:t>
      </w:r>
    </w:p>
    <w:p w14:paraId="0D000000">
      <w:pPr>
        <w:widowControl w:val="0"/>
        <w:ind/>
        <w:jc w:val="center"/>
        <w:rPr>
          <w:rFonts w:ascii="Times New Roman" w:hAnsi="Times New Roman"/>
          <w:sz w:val="22"/>
        </w:rPr>
      </w:pPr>
    </w:p>
    <w:p w14:paraId="0E000000">
      <w:pPr>
        <w:widowControl w:val="0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14:paraId="0F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04</w:t>
      </w:r>
      <w:r>
        <w:rPr>
          <w:rFonts w:ascii="Times New Roman" w:hAnsi="Times New Roman"/>
          <w:sz w:val="28"/>
        </w:rPr>
        <w:t xml:space="preserve"> февраля 2025</w:t>
      </w:r>
      <w:r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       № 3-470</w:t>
      </w:r>
    </w:p>
    <w:p w14:paraId="1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ст-ца Выселки</w:t>
      </w:r>
    </w:p>
    <w:p w14:paraId="11000000">
      <w:pPr>
        <w:ind/>
        <w:jc w:val="center"/>
        <w:rPr>
          <w:rFonts w:ascii="Times New Roman" w:hAnsi="Times New Roman"/>
          <w:sz w:val="28"/>
        </w:rPr>
      </w:pPr>
    </w:p>
    <w:p w14:paraId="12000000">
      <w:pPr>
        <w:ind/>
        <w:jc w:val="center"/>
        <w:rPr>
          <w:rFonts w:ascii="Times New Roman" w:hAnsi="Times New Roman"/>
          <w:sz w:val="28"/>
        </w:rPr>
      </w:pPr>
    </w:p>
    <w:p w14:paraId="13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О победителе смотра-конкурса  </w:t>
      </w:r>
    </w:p>
    <w:p w14:paraId="14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«Лучший орган территориального общественного </w:t>
      </w:r>
    </w:p>
    <w:p w14:paraId="15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самоуправления» муниципального образования</w:t>
      </w:r>
    </w:p>
    <w:p w14:paraId="16000000">
      <w:pPr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 Выселковский район</w:t>
      </w:r>
    </w:p>
    <w:p w14:paraId="17000000">
      <w:pPr>
        <w:ind/>
        <w:jc w:val="center"/>
        <w:rPr>
          <w:rFonts w:ascii="Times New Roman" w:hAnsi="Times New Roman"/>
          <w:sz w:val="28"/>
        </w:rPr>
      </w:pPr>
    </w:p>
    <w:p w14:paraId="18000000">
      <w:pPr>
        <w:ind/>
        <w:jc w:val="center"/>
        <w:rPr>
          <w:rFonts w:ascii="Times New Roman" w:hAnsi="Times New Roman"/>
          <w:sz w:val="28"/>
        </w:rPr>
      </w:pPr>
    </w:p>
    <w:p w14:paraId="19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Постановлением Законодательного Собрания Краснодарского края от 28 февраля 2007 года № 2936-П «О краевом конкурсе на звание «Лучший орган территориального общественного самоуправления»</w:t>
      </w:r>
      <w:r>
        <w:rPr>
          <w:rFonts w:ascii="Times New Roman" w:hAnsi="Times New Roman"/>
          <w:sz w:val="28"/>
        </w:rPr>
        <w:t xml:space="preserve"> (с изменениями и дополнениями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, Постановлением Законодательного Собрания Краснодарского края от 20 ноября 2013 года № 751-П «О внесении изменений в постановление Законодательного Собрания Краснодарского края «О внесении изменений в некоторые постановления Законодательного Собрания Краснодарского края» и распоряжением главы муниципального образования Высел</w:t>
      </w:r>
      <w:r>
        <w:rPr>
          <w:rFonts w:ascii="Times New Roman" w:hAnsi="Times New Roman"/>
          <w:sz w:val="28"/>
        </w:rPr>
        <w:t xml:space="preserve">ковский район </w:t>
      </w:r>
      <w:r>
        <w:rPr>
          <w:rFonts w:ascii="Times New Roman" w:hAnsi="Times New Roman"/>
          <w:sz w:val="28"/>
        </w:rPr>
        <w:t>от 26 июня 2007 года № 252-р «О проведении смотра-конкурса на «Лучший орган территориального общественного самоуправления» в Выселковском районе, и изучив предоставленные администрациями муниципальных образований сельских поселений</w:t>
      </w:r>
      <w:r>
        <w:rPr>
          <w:rFonts w:ascii="Times New Roman" w:hAnsi="Times New Roman"/>
          <w:sz w:val="28"/>
        </w:rPr>
        <w:t xml:space="preserve"> в составе</w:t>
      </w:r>
      <w:r>
        <w:rPr>
          <w:rFonts w:ascii="Times New Roman" w:hAnsi="Times New Roman"/>
          <w:sz w:val="28"/>
        </w:rPr>
        <w:t xml:space="preserve"> муниципального образования Выселковский район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результаты смотра-конкурса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Совет муниципального образования Выселковский район  р е ш и л:</w:t>
      </w:r>
    </w:p>
    <w:p w14:paraId="1A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На основании Положения о смотре-конкурсе на «Лучший орган территориального общественного самоуправления» и предоставленных материалов по результатам смотра-конкурса в муниципальных образованиях сельских поселений муниципального образования Выселковский район признать победителями районного смотра-конкурса органов территориального общественного самоуправления:</w:t>
      </w:r>
    </w:p>
    <w:p w14:paraId="1B000000">
      <w:pPr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I место – ТОС «Квартальный комитет № 4»</w:t>
      </w:r>
      <w:r>
        <w:rPr>
          <w:rFonts w:ascii="Times New Roman" w:hAnsi="Times New Roman"/>
          <w:sz w:val="28"/>
        </w:rPr>
        <w:t xml:space="preserve"> Березанского</w:t>
      </w:r>
      <w:r>
        <w:rPr>
          <w:rFonts w:ascii="Times New Roman" w:hAnsi="Times New Roman"/>
          <w:sz w:val="28"/>
        </w:rPr>
        <w:t xml:space="preserve"> сельского поселения  муниципального образования Выселковский район (председатель  </w:t>
      </w:r>
      <w:r>
        <w:rPr>
          <w:rFonts w:ascii="Times New Roman" w:hAnsi="Times New Roman"/>
          <w:sz w:val="28"/>
        </w:rPr>
        <w:t>Воскобойникова Наталья Петровна</w:t>
      </w:r>
      <w:r>
        <w:rPr>
          <w:rFonts w:ascii="Times New Roman" w:hAnsi="Times New Roman"/>
          <w:sz w:val="28"/>
        </w:rPr>
        <w:t>);</w:t>
      </w:r>
    </w:p>
    <w:p w14:paraId="1C000000">
      <w:pPr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 место – ТОС «</w:t>
      </w:r>
      <w:r>
        <w:rPr>
          <w:rFonts w:ascii="Times New Roman" w:hAnsi="Times New Roman"/>
          <w:sz w:val="28"/>
        </w:rPr>
        <w:t>Пятилетка</w:t>
      </w:r>
      <w:r>
        <w:rPr>
          <w:rFonts w:ascii="Times New Roman" w:hAnsi="Times New Roman"/>
          <w:sz w:val="28"/>
        </w:rPr>
        <w:t>» Ирклиевского</w:t>
      </w:r>
      <w:r>
        <w:rPr>
          <w:rFonts w:ascii="Times New Roman" w:hAnsi="Times New Roman"/>
          <w:sz w:val="28"/>
        </w:rPr>
        <w:t xml:space="preserve"> сельского поселения Выселковского района (председатель </w:t>
      </w:r>
      <w:r>
        <w:rPr>
          <w:rFonts w:ascii="Times New Roman" w:hAnsi="Times New Roman"/>
          <w:sz w:val="28"/>
        </w:rPr>
        <w:t>Руденко Любовь Хачатуровна</w:t>
      </w:r>
      <w:r>
        <w:rPr>
          <w:rFonts w:ascii="Times New Roman" w:hAnsi="Times New Roman"/>
          <w:sz w:val="28"/>
        </w:rPr>
        <w:t>);</w:t>
      </w:r>
    </w:p>
    <w:p w14:paraId="1D000000">
      <w:pPr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III место – ТОС </w:t>
      </w:r>
      <w:r>
        <w:rPr>
          <w:rFonts w:ascii="Times New Roman" w:hAnsi="Times New Roman"/>
          <w:sz w:val="28"/>
        </w:rPr>
        <w:t>«Квартальный комитет № 3»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Новобейсугского</w:t>
      </w:r>
      <w:r>
        <w:rPr>
          <w:rFonts w:ascii="Times New Roman" w:hAnsi="Times New Roman"/>
          <w:sz w:val="28"/>
        </w:rPr>
        <w:t xml:space="preserve"> сельского поселения муниципального образования Выселковский район (председатель  </w:t>
      </w:r>
      <w:r>
        <w:rPr>
          <w:rFonts w:ascii="Times New Roman" w:hAnsi="Times New Roman"/>
          <w:sz w:val="28"/>
        </w:rPr>
        <w:t>Кирик Петр Васильевич</w:t>
      </w:r>
      <w:r>
        <w:rPr>
          <w:rFonts w:ascii="Times New Roman" w:hAnsi="Times New Roman"/>
          <w:sz w:val="28"/>
        </w:rPr>
        <w:t>).</w:t>
      </w:r>
    </w:p>
    <w:p w14:paraId="1E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Поручить администрации муниципального образования Выселковский район предоставить материалы о результатах районного смотра-конкурса для участия в краевом конкурсе «Лучший орган территориального общественного самоуправления».</w:t>
      </w:r>
    </w:p>
    <w:p w14:paraId="1F000000">
      <w:pPr>
        <w:ind w:firstLine="567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>
        <w:rPr>
          <w:rFonts w:ascii="Times New Roman" w:hAnsi="Times New Roman"/>
          <w:sz w:val="28"/>
        </w:rPr>
        <w:t>Редакции газеты «Власть Советов» о</w:t>
      </w:r>
      <w:r>
        <w:rPr>
          <w:rFonts w:ascii="Times New Roman" w:hAnsi="Times New Roman"/>
          <w:sz w:val="28"/>
        </w:rPr>
        <w:t>публиковать данное решение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</w:p>
    <w:p w14:paraId="20000000">
      <w:pPr>
        <w:widowControl w:val="0"/>
        <w:spacing w:before="5"/>
        <w:ind w:firstLine="283" w:left="283" w:right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Контроль за </w:t>
      </w:r>
      <w:r>
        <w:rPr>
          <w:rFonts w:ascii="Times New Roman" w:hAnsi="Times New Roman"/>
          <w:sz w:val="28"/>
        </w:rPr>
        <w:t>вы</w:t>
      </w:r>
      <w:r>
        <w:rPr>
          <w:rFonts w:ascii="Times New Roman" w:hAnsi="Times New Roman"/>
          <w:sz w:val="28"/>
        </w:rPr>
        <w:t>полнением  настоящего решения возложить на заместителя главы муниципального образования Выселковский район         Н.П. Леонтьеву.</w:t>
      </w:r>
    </w:p>
    <w:p w14:paraId="21000000">
      <w:pPr>
        <w:ind w:firstLine="567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Р</w:t>
      </w:r>
      <w:r>
        <w:rPr>
          <w:rFonts w:ascii="Times New Roman" w:hAnsi="Times New Roman"/>
          <w:sz w:val="28"/>
        </w:rPr>
        <w:t>ешение  вступает в силу со дня его подписания.</w:t>
      </w:r>
    </w:p>
    <w:p w14:paraId="22000000">
      <w:pPr>
        <w:ind w:firstLine="851" w:left="0"/>
        <w:rPr>
          <w:rFonts w:ascii="Times New Roman" w:hAnsi="Times New Roman"/>
          <w:sz w:val="28"/>
        </w:rPr>
      </w:pPr>
    </w:p>
    <w:p w14:paraId="23000000">
      <w:pPr>
        <w:ind w:firstLine="851" w:left="0"/>
        <w:rPr>
          <w:rFonts w:ascii="Times New Roman" w:hAnsi="Times New Roman"/>
          <w:sz w:val="28"/>
        </w:rPr>
      </w:pPr>
    </w:p>
    <w:tbl>
      <w:tblPr>
        <w:tblStyle w:val="Style_2"/>
        <w:tblW w:type="auto" w:w="0"/>
        <w:tblInd w:type="dxa" w:w="108"/>
        <w:tblLayout w:type="fixed"/>
      </w:tblPr>
      <w:tblGrid>
        <w:gridCol w:w="5459"/>
        <w:gridCol w:w="4039"/>
      </w:tblGrid>
      <w:tr>
        <w:tc>
          <w:tcPr>
            <w:tcW w:type="dxa" w:w="5459"/>
          </w:tcPr>
          <w:p w14:paraId="24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Глава муниципального</w:t>
            </w:r>
          </w:p>
        </w:tc>
        <w:tc>
          <w:tcPr>
            <w:tcW w:type="dxa" w:w="4039"/>
          </w:tcPr>
          <w:p w14:paraId="25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Председатель Совета</w:t>
            </w:r>
          </w:p>
        </w:tc>
      </w:tr>
      <w:tr>
        <w:tc>
          <w:tcPr>
            <w:tcW w:type="dxa" w:w="5459"/>
          </w:tcPr>
          <w:p w14:paraId="26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образования Выселковский район</w:t>
            </w:r>
          </w:p>
        </w:tc>
        <w:tc>
          <w:tcPr>
            <w:tcW w:type="dxa" w:w="4039"/>
          </w:tcPr>
          <w:p w14:paraId="27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муниципального образования</w:t>
            </w:r>
          </w:p>
        </w:tc>
      </w:tr>
      <w:tr>
        <w:tc>
          <w:tcPr>
            <w:tcW w:type="dxa" w:w="5459"/>
          </w:tcPr>
          <w:p w14:paraId="28000000">
            <w:pPr>
              <w:ind w:firstLine="0" w:left="2302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039"/>
          </w:tcPr>
          <w:p w14:paraId="29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Выселковский район</w:t>
            </w:r>
          </w:p>
        </w:tc>
      </w:tr>
      <w:tr>
        <w:tc>
          <w:tcPr>
            <w:tcW w:type="dxa" w:w="5459"/>
          </w:tcPr>
          <w:p w14:paraId="2A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С.И.Фирстков</w:t>
            </w:r>
          </w:p>
        </w:tc>
        <w:tc>
          <w:tcPr>
            <w:tcW w:type="dxa" w:w="4039"/>
          </w:tcPr>
          <w:p w14:paraId="2B000000">
            <w:pPr>
              <w:ind w:hanging="1168" w:left="3011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Н.С. Сочивко</w:t>
            </w:r>
          </w:p>
        </w:tc>
      </w:tr>
    </w:tbl>
    <w:p w14:paraId="2C000000">
      <w:pPr>
        <w:tabs>
          <w:tab w:leader="none" w:pos="4140" w:val="left"/>
        </w:tabs>
        <w:ind/>
      </w:pPr>
    </w:p>
    <w:sectPr>
      <w:headerReference r:id="rId1" w:type="default"/>
      <w:pgSz w:h="16838" w:orient="portrait" w:w="11906"/>
      <w:pgMar w:bottom="993" w:footer="709" w:gutter="0" w:header="709" w:left="1701" w:right="70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spacing w:after="0" w:line="240" w:lineRule="auto"/>
      <w:ind/>
    </w:pPr>
    <w:rPr>
      <w:rFonts w:ascii="Arial" w:hAnsi="Arial"/>
      <w:sz w:val="24"/>
    </w:rPr>
  </w:style>
  <w:style w:default="1" w:styleId="Style_3_ch" w:type="character">
    <w:name w:val="Normal"/>
    <w:link w:val="Style_3"/>
    <w:rPr>
      <w:rFonts w:ascii="Arial" w:hAnsi="Arial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Balloon Text"/>
    <w:basedOn w:val="Style_3"/>
    <w:link w:val="Style_6_ch"/>
    <w:rPr>
      <w:rFonts w:ascii="Tahoma" w:hAnsi="Tahoma"/>
      <w:sz w:val="16"/>
    </w:rPr>
  </w:style>
  <w:style w:styleId="Style_6_ch" w:type="character">
    <w:name w:val="Balloon Text"/>
    <w:basedOn w:val="Style_3_ch"/>
    <w:link w:val="Style_6"/>
    <w:rPr>
      <w:rFonts w:ascii="Tahoma" w:hAnsi="Tahoma"/>
      <w:sz w:val="16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footer"/>
    <w:basedOn w:val="Style_3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3_ch"/>
    <w:link w:val="Style_11"/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3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3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Body Text 2"/>
    <w:basedOn w:val="Style_3"/>
    <w:link w:val="Style_15_ch"/>
    <w:pPr>
      <w:ind/>
      <w:jc w:val="both"/>
    </w:pPr>
    <w:rPr>
      <w:sz w:val="26"/>
    </w:rPr>
  </w:style>
  <w:style w:styleId="Style_15_ch" w:type="character">
    <w:name w:val="Body Text 2"/>
    <w:basedOn w:val="Style_3_ch"/>
    <w:link w:val="Style_15"/>
    <w:rPr>
      <w:sz w:val="26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3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3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3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basedOn w:val="Style_3"/>
    <w:next w:val="Style_3"/>
    <w:link w:val="Style_26_ch"/>
    <w:uiPriority w:val="9"/>
    <w:qFormat/>
    <w:pPr>
      <w:keepNext w:val="1"/>
      <w:ind/>
      <w:jc w:val="center"/>
      <w:outlineLvl w:val="3"/>
    </w:pPr>
    <w:rPr>
      <w:rFonts w:ascii="Times New Roman" w:hAnsi="Times New Roman"/>
      <w:b w:val="1"/>
      <w:sz w:val="28"/>
    </w:rPr>
  </w:style>
  <w:style w:styleId="Style_26_ch" w:type="character">
    <w:name w:val="heading 4"/>
    <w:basedOn w:val="Style_3_ch"/>
    <w:link w:val="Style_26"/>
    <w:rPr>
      <w:rFonts w:ascii="Times New Roman" w:hAnsi="Times New Roman"/>
      <w:b w:val="1"/>
      <w:sz w:val="28"/>
    </w:rPr>
  </w:style>
  <w:style w:styleId="Style_27" w:type="paragraph">
    <w:name w:val="Body Text Indent"/>
    <w:basedOn w:val="Style_3"/>
    <w:link w:val="Style_27_ch"/>
    <w:pPr>
      <w:ind w:firstLine="0" w:left="360"/>
      <w:jc w:val="both"/>
    </w:pPr>
  </w:style>
  <w:style w:styleId="Style_27_ch" w:type="character">
    <w:name w:val="Body Text Indent"/>
    <w:basedOn w:val="Style_3_ch"/>
    <w:link w:val="Style_27"/>
  </w:style>
  <w:style w:styleId="Style_28" w:type="paragraph">
    <w:name w:val="heading 2"/>
    <w:next w:val="Style_3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pn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2025-02-04T11:29:44Z</dcterms:modified>
</cp:coreProperties>
</file>