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EB" w:rsidRDefault="00476E5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Сводный отчет</w:t>
      </w:r>
    </w:p>
    <w:p w:rsidR="00CC40EB" w:rsidRDefault="00476E5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результатах проведения оценки регулирующего воздействия </w:t>
      </w:r>
    </w:p>
    <w:p w:rsidR="00CC40EB" w:rsidRDefault="00476E5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проектов муниципальных нормативных правовых актов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Общая информация</w:t>
      </w:r>
    </w:p>
    <w:p w:rsidR="00CC40EB" w:rsidRDefault="00476E56">
      <w:pPr>
        <w:pStyle w:val="ConsPlusNonformat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Регулирующий орган:</w:t>
      </w:r>
      <w:r>
        <w:rPr>
          <w:rFonts w:ascii="Times New Roman" w:hAnsi="Times New Roman"/>
          <w:sz w:val="28"/>
        </w:rPr>
        <w:t xml:space="preserve">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 развития потребительской сферы и ценообразования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  <w:u w:val="single"/>
        </w:rPr>
        <w:t>Вид и наименование проекта муниципального нормативного правового акта: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район».                                      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  <w:u w:val="single"/>
        </w:rPr>
        <w:t>Предполагаемая дата вступления в силу муниципального нормативного</w:t>
      </w:r>
    </w:p>
    <w:p w:rsidR="00CC40EB" w:rsidRDefault="00476E56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правового акта:</w:t>
      </w:r>
      <w:r>
        <w:rPr>
          <w:rFonts w:ascii="Times New Roman" w:hAnsi="Times New Roman"/>
          <w:sz w:val="28"/>
        </w:rPr>
        <w:t xml:space="preserve">  </w:t>
      </w:r>
    </w:p>
    <w:p w:rsidR="00CC40EB" w:rsidRDefault="00476E56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июль 2023 года.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1.4.  </w:t>
      </w:r>
      <w:r>
        <w:rPr>
          <w:rFonts w:ascii="Times New Roman" w:hAnsi="Times New Roman"/>
          <w:sz w:val="28"/>
          <w:u w:val="single"/>
        </w:rPr>
        <w:t xml:space="preserve">Краткое описание проблемы, на решение которой направлено предлагаемое правовое регулирование – несоответствие </w:t>
      </w:r>
      <w:r w:rsidR="00EA6F7D">
        <w:rPr>
          <w:rFonts w:ascii="Times New Roman" w:hAnsi="Times New Roman"/>
          <w:sz w:val="28"/>
          <w:u w:val="single"/>
        </w:rPr>
        <w:t xml:space="preserve">НПА </w:t>
      </w:r>
      <w:r>
        <w:rPr>
          <w:rFonts w:ascii="Times New Roman" w:hAnsi="Times New Roman"/>
          <w:sz w:val="28"/>
          <w:u w:val="single"/>
        </w:rPr>
        <w:t>действующему законодательству: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Необходимо привести в соответствие со статьей 22 Федерального закона от 28 декабря 2009 г. №381-ФЗ «Об основах государственного регулирования торговой деятельности в Российской Федерации», со статьей 18 Федерального закона от 23 февраля 2013 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/>
          <w:sz w:val="28"/>
        </w:rPr>
        <w:t>никотинсодержащей</w:t>
      </w:r>
      <w:proofErr w:type="spellEnd"/>
      <w:r>
        <w:rPr>
          <w:rFonts w:ascii="Times New Roman" w:hAnsi="Times New Roman"/>
          <w:sz w:val="28"/>
        </w:rPr>
        <w:t xml:space="preserve"> продукции»  нормативные правовые акты органов местного самоуправления района по  упорядочению</w:t>
      </w:r>
      <w:proofErr w:type="gramEnd"/>
      <w:r>
        <w:rPr>
          <w:rFonts w:ascii="Times New Roman" w:hAnsi="Times New Roman"/>
          <w:sz w:val="28"/>
        </w:rPr>
        <w:t xml:space="preserve">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район. В связи с расширением ассортимента продукции  необходимо актуализировать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 В настоящее время муниципальный правовой акт администрации, определяющий соответствующий порядок не соответствует нормам действующего законодательства. Таким образом, отношения, связанные с размещением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район, регламентированы не в полной мере. Поэтому действующий муниципальный правовой акт подлежит уточнению.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1.5. Краткое описание целей предлагаемого правового регулировани</w:t>
      </w:r>
      <w:proofErr w:type="gramStart"/>
      <w:r>
        <w:rPr>
          <w:rFonts w:ascii="Times New Roman" w:hAnsi="Times New Roman"/>
          <w:sz w:val="28"/>
          <w:u w:val="single"/>
        </w:rPr>
        <w:t>я–</w:t>
      </w:r>
      <w:proofErr w:type="gramEnd"/>
      <w:r>
        <w:rPr>
          <w:rFonts w:ascii="Times New Roman" w:hAnsi="Times New Roman"/>
          <w:sz w:val="28"/>
          <w:u w:val="single"/>
        </w:rPr>
        <w:t xml:space="preserve"> приведение </w:t>
      </w:r>
      <w:r w:rsidR="00EA6F7D">
        <w:rPr>
          <w:rFonts w:ascii="Times New Roman" w:hAnsi="Times New Roman"/>
          <w:sz w:val="28"/>
          <w:u w:val="single"/>
        </w:rPr>
        <w:t xml:space="preserve">НПА </w:t>
      </w:r>
      <w:r>
        <w:rPr>
          <w:rFonts w:ascii="Times New Roman" w:hAnsi="Times New Roman"/>
          <w:sz w:val="28"/>
          <w:u w:val="single"/>
        </w:rPr>
        <w:t>в соответствие с действующим законодательством: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Проект постановления разработан в целях реализации Федерального закона от 28 декабря 2009 года №381-ФЗ «Об основах государственного регулирования </w:t>
      </w:r>
      <w:r>
        <w:rPr>
          <w:rFonts w:ascii="Times New Roman" w:hAnsi="Times New Roman"/>
          <w:sz w:val="28"/>
        </w:rPr>
        <w:lastRenderedPageBreak/>
        <w:t xml:space="preserve">торговой деятельности в Российской Федерации», статьи 18 Федерального закона 23 февраля 2013 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/>
          <w:sz w:val="28"/>
        </w:rPr>
        <w:t>никотинсодержащей</w:t>
      </w:r>
      <w:proofErr w:type="spellEnd"/>
      <w:r>
        <w:rPr>
          <w:rFonts w:ascii="Times New Roman" w:hAnsi="Times New Roman"/>
          <w:sz w:val="28"/>
        </w:rPr>
        <w:t xml:space="preserve"> продукции» и направлен на применение положений, предусматривающих размещение нестационарных торговых объектов, в отношении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доход», на  соблюдение запрета розничной продажи контрафактной табачной и </w:t>
      </w:r>
      <w:proofErr w:type="spellStart"/>
      <w:r>
        <w:rPr>
          <w:rFonts w:ascii="Times New Roman" w:hAnsi="Times New Roman"/>
          <w:sz w:val="28"/>
        </w:rPr>
        <w:t>никотинсодержащей</w:t>
      </w:r>
      <w:proofErr w:type="spellEnd"/>
      <w:r>
        <w:rPr>
          <w:rFonts w:ascii="Times New Roman" w:hAnsi="Times New Roman"/>
          <w:sz w:val="28"/>
        </w:rPr>
        <w:t xml:space="preserve"> продукции и соблюдение требований в сфере защиты прав потребителей, соблюдение</w:t>
      </w:r>
      <w:proofErr w:type="gramEnd"/>
      <w:r>
        <w:rPr>
          <w:rFonts w:ascii="Times New Roman" w:hAnsi="Times New Roman"/>
          <w:sz w:val="28"/>
        </w:rPr>
        <w:t xml:space="preserve"> санитарных норм и правил. В связи с расширением ассортимента продукции  будет актуализирована методика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(расширена специализация нестационарного торгового объекта).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1.6. Краткое описание содержания предлагаемого правового регулирования: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Проектом постановления предлагается утвердить: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в Порядке размещения нестационарных торговых объектов,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район, Положении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Порядке предоставления муниципальных преференций производителям товаров при организации нестационарной и мобильной торговли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 положения,  предусматривающие размещение нестационарных торговых объектов, используемых субъектами малого или среднего предпринимательства, и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доход»;</w:t>
      </w:r>
      <w:proofErr w:type="gramEnd"/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-Рекомендуемую форму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 в новой редакции;</w:t>
      </w:r>
    </w:p>
    <w:p w:rsidR="00CC40EB" w:rsidRDefault="00476E56">
      <w:pPr>
        <w:pStyle w:val="ConsPlusNonformat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</w:t>
      </w:r>
      <w:r>
        <w:rPr>
          <w:rFonts w:ascii="Times New Roman" w:hAnsi="Times New Roman"/>
          <w:sz w:val="28"/>
        </w:rPr>
        <w:lastRenderedPageBreak/>
        <w:t>государственная собственность на который не разграничена.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1.6.1. Степень регулирующего воздействия: высокая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Обоснование  степени регулирующего воздействия: Проект постановления содержит положения, устанавливающие новые обязанности для субъектов предпринимательской деятельности.     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1.7. Контактная информация исполнителя в регулирующем органе: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</w:t>
      </w:r>
      <w:proofErr w:type="spellStart"/>
      <w:r>
        <w:rPr>
          <w:rFonts w:ascii="Times New Roman" w:hAnsi="Times New Roman"/>
          <w:sz w:val="28"/>
        </w:rPr>
        <w:t>Хлыстун</w:t>
      </w:r>
      <w:proofErr w:type="spellEnd"/>
      <w:r>
        <w:rPr>
          <w:rFonts w:ascii="Times New Roman" w:hAnsi="Times New Roman"/>
          <w:sz w:val="28"/>
        </w:rPr>
        <w:t xml:space="preserve"> Александра Владимировна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Должность: начальник отдела развития потребительской сферы и ценообразования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8(86157)73-3-91  Адрес электронной почты: potreb_sfera@mail.ru</w:t>
      </w:r>
    </w:p>
    <w:p w:rsidR="00CC40EB" w:rsidRDefault="00476E56">
      <w:pPr>
        <w:pStyle w:val="ConsPlusNonforma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2.  Описание  проблемы, на решение которой направлено предлагаемое правовое регулирование: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  <w:shd w:val="clear" w:color="auto" w:fill="FFD821"/>
        </w:rPr>
      </w:pPr>
      <w:r>
        <w:rPr>
          <w:rFonts w:ascii="Times New Roman" w:hAnsi="Times New Roman"/>
          <w:sz w:val="28"/>
          <w:u w:val="single"/>
        </w:rPr>
        <w:t>2.1. Формулировка проблемы</w:t>
      </w:r>
      <w:r w:rsidRPr="00EA6F7D">
        <w:t>:</w:t>
      </w:r>
      <w:r w:rsidR="00EA6F7D" w:rsidRPr="00EA6F7D">
        <w:t xml:space="preserve"> </w:t>
      </w:r>
      <w:r w:rsidRPr="00EA6F7D">
        <w:t xml:space="preserve"> </w:t>
      </w:r>
      <w:r w:rsidRPr="00EA6F7D">
        <w:rPr>
          <w:rFonts w:ascii="Times New Roman" w:hAnsi="Times New Roman"/>
          <w:sz w:val="28"/>
          <w:szCs w:val="28"/>
        </w:rPr>
        <w:t>несоответствие действующему законодательству.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Ранее утвержденные Положения и Порядки при размещении НТО не применялись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поэтому необходимо их дополнить данной нормой.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Ранее действующий Договор о размещении нестационарных торговых объектов,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район, на земельных участках, в зданиях, строениях, сооружениях, находящихся в государственной или муниципальной собственности, не соответствовал нормам действующего законодательства, поэтому подлежит отмене и принятию новой рекомендуемой формы договора с соблюдением норм и требований законодательства Российской Федерации, Краснодарского края, а также нормативных актов муниципальных органов местного самоуправления</w:t>
      </w:r>
      <w:proofErr w:type="gramEnd"/>
      <w:r>
        <w:rPr>
          <w:rFonts w:ascii="Times New Roman" w:hAnsi="Times New Roman"/>
          <w:sz w:val="28"/>
        </w:rPr>
        <w:t xml:space="preserve">.  В ранее действующей  методике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</w:t>
      </w:r>
      <w:proofErr w:type="gramStart"/>
      <w:r>
        <w:rPr>
          <w:rFonts w:ascii="Times New Roman" w:hAnsi="Times New Roman"/>
          <w:sz w:val="28"/>
        </w:rPr>
        <w:t>разграничена</w:t>
      </w:r>
      <w:proofErr w:type="gramEnd"/>
      <w:r>
        <w:rPr>
          <w:rFonts w:ascii="Times New Roman" w:hAnsi="Times New Roman"/>
          <w:sz w:val="28"/>
        </w:rPr>
        <w:t xml:space="preserve"> отсутствовала специализация НТО  «Непродовольственные товары» и «Канцелярские товары, игрушки, товары для праздников», поэтому подлежит отмене и принятию в новой редакции.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2.2. Информация о возникновении, выявлении проблемы и мерах, принятых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ранее для ее решения, достигнутых </w:t>
      </w:r>
      <w:proofErr w:type="gramStart"/>
      <w:r>
        <w:rPr>
          <w:rFonts w:ascii="Times New Roman" w:hAnsi="Times New Roman"/>
          <w:sz w:val="28"/>
          <w:u w:val="single"/>
        </w:rPr>
        <w:t>результатах</w:t>
      </w:r>
      <w:proofErr w:type="gramEnd"/>
      <w:r>
        <w:rPr>
          <w:rFonts w:ascii="Times New Roman" w:hAnsi="Times New Roman"/>
          <w:sz w:val="28"/>
          <w:u w:val="single"/>
        </w:rPr>
        <w:t xml:space="preserve"> и затраченных ресурсах:</w:t>
      </w:r>
    </w:p>
    <w:p w:rsidR="00CC40EB" w:rsidRPr="00EA6F7D" w:rsidRDefault="00476E56" w:rsidP="00EA6F7D">
      <w:pPr>
        <w:jc w:val="both"/>
        <w:rPr>
          <w:sz w:val="28"/>
          <w:szCs w:val="28"/>
        </w:rPr>
      </w:pPr>
      <w:proofErr w:type="gramStart"/>
      <w:r w:rsidRPr="00EA6F7D">
        <w:rPr>
          <w:sz w:val="28"/>
          <w:szCs w:val="28"/>
        </w:rPr>
        <w:t xml:space="preserve">Изменения, внесенные в Федеральный закон от    28 декабря 2009   года № 381-ФЗ "Об основах государственного регулирования торговой деятельности в Российской Федерации", Федеральный закон от 23 февраля 2013 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A6F7D">
        <w:rPr>
          <w:sz w:val="28"/>
          <w:szCs w:val="28"/>
        </w:rPr>
        <w:t>никотинсодержащей</w:t>
      </w:r>
      <w:proofErr w:type="spellEnd"/>
      <w:r w:rsidRPr="00EA6F7D">
        <w:rPr>
          <w:sz w:val="28"/>
          <w:szCs w:val="28"/>
        </w:rPr>
        <w:t xml:space="preserve"> </w:t>
      </w:r>
      <w:r w:rsidRPr="00EA6F7D">
        <w:rPr>
          <w:sz w:val="28"/>
          <w:szCs w:val="28"/>
        </w:rPr>
        <w:lastRenderedPageBreak/>
        <w:t xml:space="preserve">продукции»,  рекомендации департамента потребительской сферы и регулирования рынка алкоголя Краснодарского края о соблюдении норм действующего законодательства.               </w:t>
      </w:r>
      <w:proofErr w:type="gramEnd"/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2.3. Субъекты общественных отношений, заинтересованные в устранении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проблемы, их количественная оценка: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Юридические лица и индивидуальные предприниматели, в том числе крестьянско-фермерские хозяйства, физические лица,  не являющиеся индивидуальными предпринимателями и применяющие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(далее-</w:t>
      </w:r>
      <w:proofErr w:type="spellStart"/>
      <w:r>
        <w:rPr>
          <w:rFonts w:ascii="Times New Roman" w:hAnsi="Times New Roman"/>
          <w:sz w:val="28"/>
        </w:rPr>
        <w:t>самозанятые</w:t>
      </w:r>
      <w:proofErr w:type="spellEnd"/>
      <w:r>
        <w:rPr>
          <w:rFonts w:ascii="Times New Roman" w:hAnsi="Times New Roman"/>
          <w:sz w:val="28"/>
        </w:rPr>
        <w:t>), претендующие на размещение нестационарных и мобильных торговых объектов</w:t>
      </w:r>
      <w:proofErr w:type="gramEnd"/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район, в том числе на льготных условиях, количественной оценке не поддается.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u w:val="single"/>
        </w:rPr>
        <w:t>.4. Характеристика негативных эффектов, возникающих в связи с наличием проблемы, их количественная оценка: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EA6F7D">
        <w:rPr>
          <w:rFonts w:ascii="Times New Roman" w:hAnsi="Times New Roman"/>
          <w:sz w:val="28"/>
          <w:szCs w:val="28"/>
        </w:rPr>
        <w:t>Невозможность применения Положений и Порядков при размещении НТО в отношении «</w:t>
      </w:r>
      <w:proofErr w:type="spellStart"/>
      <w:r w:rsidRPr="00EA6F7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EA6F7D">
        <w:rPr>
          <w:rFonts w:ascii="Times New Roman" w:hAnsi="Times New Roman"/>
          <w:sz w:val="28"/>
          <w:szCs w:val="28"/>
        </w:rPr>
        <w:t>», отсутствие</w:t>
      </w:r>
      <w:r>
        <w:rPr>
          <w:rFonts w:ascii="Times New Roman" w:hAnsi="Times New Roman"/>
          <w:sz w:val="28"/>
        </w:rPr>
        <w:t xml:space="preserve"> утвержденного рекомендуемого Договора о размещении нестационарных торговых объектов,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район, на земельных участках, в зданиях, строениях, сооружениях, находящихся в государственной или муниципальной собственности в соответствии со статьей 18 Федерального закона 23 февраля 2013 г. № 15-ФЗ «Об охране здоровья граждан от воздействия окружающего табачного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дыма, последствий потребления табака или потребления </w:t>
      </w:r>
      <w:proofErr w:type="spellStart"/>
      <w:r>
        <w:rPr>
          <w:rFonts w:ascii="Times New Roman" w:hAnsi="Times New Roman"/>
          <w:sz w:val="28"/>
        </w:rPr>
        <w:t>никотинсодержащей</w:t>
      </w:r>
      <w:proofErr w:type="spellEnd"/>
      <w:r>
        <w:rPr>
          <w:rFonts w:ascii="Times New Roman" w:hAnsi="Times New Roman"/>
          <w:sz w:val="28"/>
        </w:rPr>
        <w:t xml:space="preserve"> продукции», актуализированной методики 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приводит к нарушению действующего законодательства в отношении «</w:t>
      </w:r>
      <w:proofErr w:type="spellStart"/>
      <w:r>
        <w:rPr>
          <w:rFonts w:ascii="Times New Roman" w:hAnsi="Times New Roman"/>
          <w:sz w:val="28"/>
        </w:rPr>
        <w:t>самозанятых</w:t>
      </w:r>
      <w:proofErr w:type="spellEnd"/>
      <w:r>
        <w:rPr>
          <w:rFonts w:ascii="Times New Roman" w:hAnsi="Times New Roman"/>
          <w:sz w:val="28"/>
        </w:rPr>
        <w:t xml:space="preserve">» граждан, об обороте табачной и </w:t>
      </w:r>
      <w:proofErr w:type="spellStart"/>
      <w:r>
        <w:rPr>
          <w:rFonts w:ascii="Times New Roman" w:hAnsi="Times New Roman"/>
          <w:sz w:val="28"/>
        </w:rPr>
        <w:t>никотинсодержащей</w:t>
      </w:r>
      <w:proofErr w:type="spellEnd"/>
      <w:r>
        <w:rPr>
          <w:rFonts w:ascii="Times New Roman" w:hAnsi="Times New Roman"/>
          <w:sz w:val="28"/>
        </w:rPr>
        <w:t xml:space="preserve"> продукции.  </w:t>
      </w:r>
      <w:proofErr w:type="gramEnd"/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2.5. Причины возникновения проблемы и факторы, поддерживающие ее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существование:</w:t>
      </w:r>
    </w:p>
    <w:p w:rsidR="00CC40EB" w:rsidRPr="00EA6F7D" w:rsidRDefault="00476E56" w:rsidP="00EA6F7D">
      <w:pPr>
        <w:jc w:val="both"/>
        <w:rPr>
          <w:sz w:val="28"/>
          <w:szCs w:val="28"/>
        </w:rPr>
      </w:pPr>
      <w:r w:rsidRPr="00EA6F7D">
        <w:rPr>
          <w:sz w:val="28"/>
          <w:szCs w:val="28"/>
        </w:rPr>
        <w:t xml:space="preserve">Изменения, внесенные в Федеральные законы от    28 декабря 2009   года № 381-ФЗ "Об основах государственного регулирования торговой деятельности в Российской Федерации", от 23 февраля 2013 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A6F7D">
        <w:rPr>
          <w:sz w:val="28"/>
          <w:szCs w:val="28"/>
        </w:rPr>
        <w:t>никотинсодержащей</w:t>
      </w:r>
      <w:proofErr w:type="spellEnd"/>
      <w:r w:rsidRPr="00EA6F7D">
        <w:rPr>
          <w:sz w:val="28"/>
          <w:szCs w:val="28"/>
        </w:rPr>
        <w:t xml:space="preserve"> продукции».      </w:t>
      </w:r>
    </w:p>
    <w:p w:rsidR="00CC40EB" w:rsidRPr="00EA6F7D" w:rsidRDefault="00476E56" w:rsidP="00EA6F7D">
      <w:pPr>
        <w:jc w:val="both"/>
        <w:rPr>
          <w:sz w:val="28"/>
          <w:szCs w:val="28"/>
        </w:rPr>
      </w:pPr>
      <w:proofErr w:type="gramStart"/>
      <w:r w:rsidRPr="00EA6F7D">
        <w:rPr>
          <w:sz w:val="28"/>
          <w:szCs w:val="28"/>
        </w:rPr>
        <w:t xml:space="preserve">В действующем НПА не в полном объеме регламентированные отношения, связанные с размещением нестационарных и мобильных торговых объектов на территории муниципального образования </w:t>
      </w:r>
      <w:proofErr w:type="spellStart"/>
      <w:r w:rsidRPr="00EA6F7D">
        <w:rPr>
          <w:sz w:val="28"/>
          <w:szCs w:val="28"/>
        </w:rPr>
        <w:t>Выселковский</w:t>
      </w:r>
      <w:proofErr w:type="spellEnd"/>
      <w:r w:rsidRPr="00EA6F7D">
        <w:rPr>
          <w:sz w:val="28"/>
          <w:szCs w:val="28"/>
        </w:rPr>
        <w:t xml:space="preserve"> район.</w:t>
      </w:r>
      <w:proofErr w:type="gramEnd"/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2.6.  Причины  невозможности  решения  проблемы участниками соответствующих отношений самостоятельно, без вмешательства органов </w:t>
      </w:r>
      <w:r>
        <w:rPr>
          <w:rFonts w:ascii="Times New Roman" w:hAnsi="Times New Roman"/>
          <w:sz w:val="28"/>
          <w:u w:val="single"/>
        </w:rPr>
        <w:lastRenderedPageBreak/>
        <w:t xml:space="preserve">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u w:val="single"/>
        </w:rPr>
        <w:t>Выселковский</w:t>
      </w:r>
      <w:proofErr w:type="spellEnd"/>
      <w:r>
        <w:rPr>
          <w:rFonts w:ascii="Times New Roman" w:hAnsi="Times New Roman"/>
          <w:sz w:val="28"/>
          <w:u w:val="single"/>
        </w:rPr>
        <w:t xml:space="preserve"> район: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Разработка и утверждение Положений и Порядков, а также методик при размещении НТО,  рекомендуемого договора в форме нормативного правового акта относится к компетенции органов местного самоуправления.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2.7.  Опыт  решения  </w:t>
      </w:r>
      <w:proofErr w:type="gramStart"/>
      <w:r>
        <w:rPr>
          <w:rFonts w:ascii="Times New Roman" w:hAnsi="Times New Roman"/>
          <w:sz w:val="28"/>
          <w:u w:val="single"/>
        </w:rPr>
        <w:t>аналогичных  проблем</w:t>
      </w:r>
      <w:proofErr w:type="gramEnd"/>
      <w:r>
        <w:rPr>
          <w:rFonts w:ascii="Times New Roman" w:hAnsi="Times New Roman"/>
          <w:sz w:val="28"/>
          <w:u w:val="single"/>
        </w:rPr>
        <w:t xml:space="preserve">  в  других  субъектах  Российской Федерации,  муниципальных  образованиях  Краснодарского  края,  иностранных государствах: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проблема решается принятием муниципальных правовых актов местной администрацией муниципального образования.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2.8. Источники данных: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Информационно-телекоммуникационная сеть «Интернет».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2.9. Иная информация о проблеме: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отсутствует</w:t>
      </w:r>
    </w:p>
    <w:p w:rsidR="00CC40EB" w:rsidRDefault="00476E56">
      <w:pPr>
        <w:pStyle w:val="ConsPlusNormal"/>
        <w:jc w:val="both"/>
        <w:outlineLvl w:val="2"/>
        <w:rPr>
          <w:rFonts w:ascii="Times New Roman" w:hAnsi="Times New Roman"/>
          <w:sz w:val="28"/>
        </w:rPr>
      </w:pPr>
      <w:bookmarkStart w:id="0" w:name="Par346"/>
      <w:bookmarkEnd w:id="0"/>
      <w:r>
        <w:rPr>
          <w:rFonts w:ascii="Times New Roman" w:hAnsi="Times New Roman"/>
          <w:sz w:val="28"/>
          <w:u w:val="single"/>
        </w:rPr>
        <w:t>3. Определение целей предлагаемого правового регулирования и индикаторов для оценки их достижения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9"/>
        <w:gridCol w:w="2237"/>
        <w:gridCol w:w="4080"/>
      </w:tblGrid>
      <w:tr w:rsidR="00CC40E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1" w:name="Par349"/>
            <w:bookmarkEnd w:id="1"/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C40E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Pr="00EA6F7D" w:rsidRDefault="00476E56" w:rsidP="00EA6F7D">
            <w:r w:rsidRPr="00EA6F7D">
              <w:t>Приведение НПА в соответствие с действующим законодательством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 даты вступления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силу настоящего постановления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мониторинге достижения цели не нуждается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3.4.  Действующие 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Федеральные законы от    28 декабря 2009   года № 381-ФЗ "Об основах государственного регулирования торговой деятельности в Российской Федерации",  от 23 февраля 2013 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/>
          <w:sz w:val="28"/>
        </w:rPr>
        <w:t>никотинсодержащей</w:t>
      </w:r>
      <w:proofErr w:type="spellEnd"/>
      <w:r>
        <w:rPr>
          <w:rFonts w:ascii="Times New Roman" w:hAnsi="Times New Roman"/>
          <w:sz w:val="28"/>
        </w:rPr>
        <w:t xml:space="preserve"> продукции», от 27 ноября 2018 года № 422-ФЗ «О проведении эксперимента по установлению специального налогового режима «Налог на профессиональный доход».                      </w:t>
      </w:r>
      <w:proofErr w:type="gramEnd"/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3"/>
        <w:gridCol w:w="2534"/>
        <w:gridCol w:w="1936"/>
        <w:gridCol w:w="2253"/>
      </w:tblGrid>
      <w:tr w:rsidR="00CC40E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Цели предлагаемого правового регулирования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2" w:name="Par369"/>
            <w:bookmarkEnd w:id="2"/>
            <w:r>
              <w:rPr>
                <w:rFonts w:ascii="Times New Roman" w:hAnsi="Times New Roman"/>
                <w:sz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Единица измерения индикаторов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3" w:name="Par371"/>
            <w:bookmarkEnd w:id="3"/>
            <w:r>
              <w:rPr>
                <w:rFonts w:ascii="Times New Roman" w:hAnsi="Times New Roman"/>
                <w:sz w:val="24"/>
              </w:rPr>
              <w:t>3.8. Целевые значения индикаторов по годам</w:t>
            </w:r>
          </w:p>
        </w:tc>
      </w:tr>
      <w:tr w:rsidR="00CC40EB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Pr="00EA6F7D" w:rsidRDefault="00476E56" w:rsidP="00EA6F7D">
            <w:r w:rsidRPr="00EA6F7D">
              <w:t xml:space="preserve">Приведение НПА в соответствие с </w:t>
            </w:r>
            <w:r w:rsidRPr="00EA6F7D">
              <w:lastRenderedPageBreak/>
              <w:t>действующим законодательством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EB" w:rsidRPr="00EA6F7D" w:rsidRDefault="00476E56" w:rsidP="00EA6F7D">
            <w:r w:rsidRPr="00EA6F7D">
              <w:lastRenderedPageBreak/>
              <w:t xml:space="preserve">Принятие постановления </w:t>
            </w:r>
            <w:r w:rsidRPr="00EA6F7D">
              <w:lastRenderedPageBreak/>
              <w:t xml:space="preserve">администрации муниципального образования </w:t>
            </w:r>
            <w:proofErr w:type="spellStart"/>
            <w:r w:rsidRPr="00EA6F7D">
              <w:t>Выселковский</w:t>
            </w:r>
            <w:proofErr w:type="spellEnd"/>
            <w:r w:rsidRPr="00EA6F7D">
              <w:t xml:space="preserve"> район  «О внесении изменений в постановление администрации муниципального образования </w:t>
            </w:r>
            <w:proofErr w:type="spellStart"/>
            <w:r w:rsidRPr="00EA6F7D">
              <w:t>Выселковский</w:t>
            </w:r>
            <w:proofErr w:type="spellEnd"/>
            <w:r w:rsidRPr="00EA6F7D">
      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      </w:r>
            <w:proofErr w:type="spellStart"/>
            <w:r w:rsidRPr="00EA6F7D">
              <w:t>Выселковский</w:t>
            </w:r>
            <w:proofErr w:type="spellEnd"/>
            <w:r w:rsidRPr="00EA6F7D">
              <w:t xml:space="preserve"> район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EB" w:rsidRPr="00EA6F7D" w:rsidRDefault="00476E56" w:rsidP="00EA6F7D">
            <w:proofErr w:type="gramStart"/>
            <w:r w:rsidRPr="00EA6F7D">
              <w:lastRenderedPageBreak/>
              <w:t>принято</w:t>
            </w:r>
            <w:proofErr w:type="gramEnd"/>
            <w:r w:rsidRPr="00EA6F7D">
              <w:t xml:space="preserve">/не принято </w:t>
            </w:r>
            <w:r w:rsidRPr="00EA6F7D">
              <w:lastRenderedPageBreak/>
              <w:t xml:space="preserve">постановление администрации муниципального образования </w:t>
            </w:r>
            <w:proofErr w:type="spellStart"/>
            <w:r w:rsidRPr="00EA6F7D">
              <w:t>Выселковский</w:t>
            </w:r>
            <w:proofErr w:type="spellEnd"/>
            <w:r w:rsidRPr="00EA6F7D">
              <w:t xml:space="preserve"> район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EB" w:rsidRPr="00EA6F7D" w:rsidRDefault="00476E56" w:rsidP="00EA6F7D">
            <w:r w:rsidRPr="00EA6F7D">
              <w:lastRenderedPageBreak/>
              <w:t xml:space="preserve">июль 2023 г. - принято </w:t>
            </w:r>
            <w:r w:rsidRPr="00EA6F7D">
              <w:lastRenderedPageBreak/>
              <w:t xml:space="preserve">постановление администрации муниципального образования </w:t>
            </w:r>
            <w:proofErr w:type="spellStart"/>
            <w:r w:rsidRPr="00EA6F7D">
              <w:t>Выселковский</w:t>
            </w:r>
            <w:proofErr w:type="spellEnd"/>
            <w:r w:rsidRPr="00EA6F7D">
              <w:t xml:space="preserve"> район (дата, номер акта)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Pr="00EA6F7D" w:rsidRDefault="00476E5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val="single"/>
        </w:rPr>
        <w:t xml:space="preserve">3.9.  Методы  расчета  индикаторов достижения целей предлагаемого правового регулирования, источники информации для расчетов: </w:t>
      </w:r>
      <w:r w:rsidRPr="00EA6F7D">
        <w:rPr>
          <w:rFonts w:ascii="Times New Roman" w:hAnsi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proofErr w:type="spellStart"/>
      <w:r w:rsidRPr="00EA6F7D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EA6F7D">
        <w:rPr>
          <w:rFonts w:ascii="Times New Roman" w:hAnsi="Times New Roman"/>
          <w:sz w:val="28"/>
          <w:szCs w:val="28"/>
        </w:rPr>
        <w:t xml:space="preserve"> район  «О внесении изменений в постановление администрации муниципального образования </w:t>
      </w:r>
      <w:proofErr w:type="spellStart"/>
      <w:r w:rsidRPr="00EA6F7D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EA6F7D">
        <w:rPr>
          <w:rFonts w:ascii="Times New Roman" w:hAnsi="Times New Roman"/>
          <w:sz w:val="28"/>
          <w:szCs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образования.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3.10. Оценка затрат на проведение мониторинга достижения целей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предлагаемого правового регулирования: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отсутствует</w:t>
      </w:r>
    </w:p>
    <w:p w:rsidR="00CC40EB" w:rsidRDefault="00476E56">
      <w:pPr>
        <w:pStyle w:val="ConsPlusNormal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>
        <w:rPr>
          <w:rFonts w:ascii="Times New Roman" w:hAnsi="Times New Roman"/>
          <w:sz w:val="28"/>
        </w:rPr>
        <w:t>: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0"/>
        <w:gridCol w:w="2253"/>
        <w:gridCol w:w="2253"/>
      </w:tblGrid>
      <w:tr w:rsidR="00CC40E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4" w:name="Par400"/>
            <w:bookmarkEnd w:id="4"/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CC40E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CC40E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 и индивидуальные предприниматели, «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претендующие на размещение нестационарных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Pr="00EA6F7D" w:rsidRDefault="00476E56" w:rsidP="00EA6F7D">
            <w:r w:rsidRPr="00EA6F7D">
              <w:lastRenderedPageBreak/>
              <w:t>Не ограничено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rmal"/>
        <w:jc w:val="both"/>
        <w:outlineLvl w:val="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u w:val="single"/>
        </w:rPr>
        <w:t>Выселковский</w:t>
      </w:r>
      <w:proofErr w:type="spellEnd"/>
      <w:r>
        <w:rPr>
          <w:rFonts w:ascii="Times New Roman" w:hAnsi="Times New Roman"/>
          <w:sz w:val="28"/>
          <w:u w:val="single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1691"/>
        <w:gridCol w:w="1687"/>
        <w:gridCol w:w="1912"/>
        <w:gridCol w:w="52"/>
        <w:gridCol w:w="2266"/>
      </w:tblGrid>
      <w:tr w:rsidR="00CC40E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5" w:name="Par415"/>
            <w:bookmarkEnd w:id="5"/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 /изменяемая/отменяемая)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CC40EB"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потребительской сферы и ценообразования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 w:rsidR="00CC40E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Утверждение схем нестационарных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организация и проведение конкурса на право заключения договоров на размещение нестационарных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подготовка проектов договоров на размещение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нестационарных и мобильных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на льготных условиях для их заключения 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изменяемая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утвержденным Порядком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утвержденной штатной численности работников отдела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Не требуется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rmal"/>
        <w:jc w:val="both"/>
        <w:outlineLvl w:val="2"/>
        <w:rPr>
          <w:rFonts w:ascii="Times New Roman" w:hAnsi="Times New Roman"/>
          <w:sz w:val="28"/>
          <w:u w:val="single"/>
        </w:rPr>
      </w:pPr>
      <w:bookmarkStart w:id="6" w:name="Par443"/>
      <w:bookmarkEnd w:id="6"/>
      <w:r>
        <w:rPr>
          <w:rFonts w:ascii="Times New Roman" w:hAnsi="Times New Roman"/>
          <w:sz w:val="28"/>
          <w:u w:val="single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>
        <w:rPr>
          <w:rFonts w:ascii="Times New Roman" w:hAnsi="Times New Roman"/>
          <w:sz w:val="28"/>
          <w:u w:val="single"/>
        </w:rPr>
        <w:t>Выселковский</w:t>
      </w:r>
      <w:proofErr w:type="spellEnd"/>
      <w:r>
        <w:rPr>
          <w:rFonts w:ascii="Times New Roman" w:hAnsi="Times New Roman"/>
          <w:sz w:val="28"/>
          <w:u w:val="single"/>
        </w:rPr>
        <w:t xml:space="preserve"> район), связанных с введением предлагаемого правового регулирования: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4"/>
        <w:gridCol w:w="2637"/>
        <w:gridCol w:w="2776"/>
      </w:tblGrid>
      <w:tr w:rsidR="00CC40EB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>
                <w:rPr>
                  <w:rFonts w:ascii="Times New Roman" w:hAnsi="Times New Roman"/>
                  <w:sz w:val="24"/>
                </w:rPr>
                <w:t>подпунктом 5.1 пункта 5</w:t>
              </w:r>
            </w:hyperlink>
            <w:r>
              <w:rPr>
                <w:rFonts w:ascii="Times New Roman" w:hAnsi="Times New Roman"/>
                <w:sz w:val="24"/>
              </w:rPr>
              <w:t xml:space="preserve"> настоящего сводного отчета)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6.2. Виды расходов (возможных поступлений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CC40EB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потребительской сферы и ценообразования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 w:rsidR="00CC40EB"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Утверждение схем нестационарных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организация и проведение конкурса на право заключения договоров на размещение нестационарных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подготовка проектов договоров на размещение нестационарных и мобильных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на льготных условиях для их заключения </w:t>
            </w:r>
            <w:proofErr w:type="gram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Единовременные расходы в ____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CC40EB">
        <w:tc>
          <w:tcPr>
            <w:tcW w:w="4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CC40EB"/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за период ____ гг.: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CC40EB">
        <w:tc>
          <w:tcPr>
            <w:tcW w:w="4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CC40EB"/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доходы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 от платы за право размещения нестационарных и мобильных торговых объектов на льготных условиях при наличии обращений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доходов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 будет зависеть от результатов проведения торгов на право размещения нестационарных торговых объектов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также от количества обращений на  предоставление права на размещения нестационарных торговых объектов, в том числе  на льготных </w:t>
            </w:r>
            <w:r>
              <w:rPr>
                <w:rFonts w:ascii="Times New Roman" w:hAnsi="Times New Roman"/>
                <w:sz w:val="24"/>
              </w:rPr>
              <w:lastRenderedPageBreak/>
              <w:t>условиях (предоставление муниципальных преференций)</w:t>
            </w:r>
          </w:p>
        </w:tc>
      </w:tr>
      <w:tr w:rsidR="00CC40EB"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Итого единовременные расходы за период ____ гг.: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40EB"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периодические расходы за период ____ гг.: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C40EB"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возможные доходы за период ____ гг.: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 от платы за право размещения нестационарных и мобильных торговых объектов будет зависеть от результатов торгов, а также количества обращений на  предоставление права на размещения нестационарных торговых объектов, в том числе  на льготных условиях при предоставлении муниципальных преференций 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proofErr w:type="spellStart"/>
      <w:r>
        <w:rPr>
          <w:rFonts w:ascii="Times New Roman" w:hAnsi="Times New Roman"/>
          <w:sz w:val="28"/>
          <w:u w:val="single"/>
        </w:rPr>
        <w:t>Выселковский</w:t>
      </w:r>
      <w:proofErr w:type="spellEnd"/>
      <w:r>
        <w:rPr>
          <w:rFonts w:ascii="Times New Roman" w:hAnsi="Times New Roman"/>
          <w:sz w:val="28"/>
          <w:u w:val="single"/>
        </w:rPr>
        <w:t xml:space="preserve"> район), возникающих в связи с введением предлагаемого правового регулирования: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6.5. Источники данных: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</w:p>
    <w:p w:rsidR="00CC40EB" w:rsidRDefault="00476E56">
      <w:pPr>
        <w:pStyle w:val="ConsPlusNormal"/>
        <w:jc w:val="both"/>
        <w:outlineLvl w:val="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2253"/>
        <w:gridCol w:w="1126"/>
      </w:tblGrid>
      <w:tr w:rsidR="00CC40E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>
                <w:rPr>
                  <w:rFonts w:ascii="Times New Roman" w:hAnsi="Times New Roman"/>
                  <w:sz w:val="24"/>
                </w:rPr>
                <w:t>подпунктом 4.1 пункта 4</w:t>
              </w:r>
            </w:hyperlink>
            <w:r>
              <w:rPr>
                <w:rFonts w:ascii="Times New Roman" w:hAnsi="Times New Roman"/>
                <w:sz w:val="24"/>
              </w:rPr>
              <w:t xml:space="preserve"> настоящего сводного отчета)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</w:t>
            </w:r>
            <w:r>
              <w:rPr>
                <w:rFonts w:ascii="Times New Roman" w:hAnsi="Times New Roman"/>
                <w:sz w:val="24"/>
              </w:rPr>
              <w:lastRenderedPageBreak/>
              <w:t>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7.3. Описание расходов и возможных доходов, связанных с введением предлагаемого правового </w:t>
            </w:r>
            <w:r>
              <w:rPr>
                <w:rFonts w:ascii="Times New Roman" w:hAnsi="Times New Roman"/>
                <w:sz w:val="24"/>
              </w:rPr>
              <w:lastRenderedPageBreak/>
              <w:t>регулирования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7.4. Количественная оценка, млн. рублей</w:t>
            </w:r>
          </w:p>
        </w:tc>
      </w:tr>
      <w:tr w:rsidR="00CC40EB">
        <w:trPr>
          <w:trHeight w:val="47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CC40EB" w:rsidRDefault="00EA6F7D">
            <w:pPr>
              <w:pStyle w:val="ConsPlusNormal"/>
              <w:ind w:right="-204"/>
              <w:rPr>
                <w:rFonts w:ascii="Times New Roman" w:hAnsi="Times New Roman"/>
                <w:sz w:val="24"/>
                <w:shd w:val="clear" w:color="auto" w:fill="F71E04"/>
              </w:rPr>
            </w:pPr>
            <w:r>
              <w:rPr>
                <w:rFonts w:ascii="Times New Roman" w:hAnsi="Times New Roman"/>
                <w:sz w:val="24"/>
              </w:rPr>
              <w:t>Юридические лица и индивидуальные предприниматели, «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претендующие на размещение нестационарных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</w:t>
            </w: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CC40EB" w:rsidRPr="00EA6F7D" w:rsidRDefault="00476E56" w:rsidP="00EA6F7D">
            <w:r w:rsidRPr="00EA6F7D">
              <w:t xml:space="preserve">Подготовка пакета документов </w:t>
            </w:r>
            <w:proofErr w:type="gramStart"/>
            <w:r w:rsidRPr="00EA6F7D">
              <w:t>для</w:t>
            </w:r>
            <w:proofErr w:type="gramEnd"/>
            <w:r w:rsidRPr="00EA6F7D">
              <w:t xml:space="preserve"> </w:t>
            </w:r>
            <w:proofErr w:type="gramStart"/>
            <w:r w:rsidRPr="00EA6F7D">
              <w:t>участие</w:t>
            </w:r>
            <w:proofErr w:type="gramEnd"/>
            <w:r w:rsidRPr="00EA6F7D">
              <w:t xml:space="preserve"> в Конкурсе на право заключения договора о размещении нестационарного торгового объекта. </w:t>
            </w:r>
          </w:p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нестационарных и мобильных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будет осуществляться на основании договоров. </w:t>
            </w:r>
          </w:p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заключенными договорами осуществляется внесение платы за размещение нестационарных торговых объектов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Pr="00EA6F7D" w:rsidRDefault="00476E56" w:rsidP="00EA6F7D">
            <w:r w:rsidRPr="00EA6F7D">
              <w:t xml:space="preserve">Расходы </w:t>
            </w:r>
            <w:proofErr w:type="gramStart"/>
            <w:r w:rsidRPr="00EA6F7D">
              <w:t>на подготовку пакета документов для участие в Конкурсе на право заключения договора о размещении</w:t>
            </w:r>
            <w:proofErr w:type="gramEnd"/>
            <w:r w:rsidRPr="00EA6F7D">
              <w:t xml:space="preserve"> нестационарного торгового объекта, плата за право размещения нестационарного и мобильного  торгового объекта. </w:t>
            </w: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предлагаемым к утверждению Порядком конкретный размер платы за право размещения нестационарного и мобильного  торгового объекта будет установлен </w:t>
            </w:r>
            <w:proofErr w:type="gramStart"/>
            <w:r>
              <w:rPr>
                <w:rFonts w:ascii="Times New Roman" w:hAnsi="Times New Roman"/>
                <w:sz w:val="24"/>
              </w:rPr>
              <w:t>при наличии обращений в соответствии с методикой определения начальной цены предмета Конкурса на право заключения договора на право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размещения НТО.</w:t>
            </w:r>
          </w:p>
          <w:p w:rsidR="00CC40EB" w:rsidRPr="00EA6F7D" w:rsidRDefault="00476E56" w:rsidP="00EA6F7D">
            <w:r w:rsidRPr="00EA6F7D">
              <w:t xml:space="preserve">Доходы – от осуществления торговой деятельности в нестационарных и мобильных  торговых объектах.  </w:t>
            </w: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Нет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Pr="00EA6F7D" w:rsidRDefault="00476E5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u w:val="single"/>
        </w:rPr>
        <w:t>.5.  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</w:rPr>
        <w:t xml:space="preserve"> издержки - </w:t>
      </w:r>
      <w:r w:rsidRPr="00EA6F7D">
        <w:rPr>
          <w:rFonts w:ascii="Times New Roman" w:hAnsi="Times New Roman"/>
          <w:sz w:val="28"/>
          <w:szCs w:val="28"/>
        </w:rPr>
        <w:t xml:space="preserve">Затраты на подготовку пакета документов </w:t>
      </w:r>
      <w:proofErr w:type="gramStart"/>
      <w:r w:rsidRPr="00EA6F7D">
        <w:rPr>
          <w:rFonts w:ascii="Times New Roman" w:hAnsi="Times New Roman"/>
          <w:sz w:val="28"/>
          <w:szCs w:val="28"/>
        </w:rPr>
        <w:t>для</w:t>
      </w:r>
      <w:proofErr w:type="gramEnd"/>
      <w:r w:rsidRPr="00EA6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6F7D">
        <w:rPr>
          <w:rFonts w:ascii="Times New Roman" w:hAnsi="Times New Roman"/>
          <w:sz w:val="28"/>
          <w:szCs w:val="28"/>
        </w:rPr>
        <w:t>участие</w:t>
      </w:r>
      <w:proofErr w:type="gramEnd"/>
      <w:r w:rsidRPr="00EA6F7D">
        <w:rPr>
          <w:rFonts w:ascii="Times New Roman" w:hAnsi="Times New Roman"/>
          <w:sz w:val="28"/>
          <w:szCs w:val="28"/>
        </w:rPr>
        <w:t xml:space="preserve"> в Конкурсе на право заключения договора о размещении нестационарного торгового объекта, плата за право размещения нестационарного и мобильного  торгового объекта. Выгода – получение права на  размещение нестационарного и мобильного  торгового объекта для осуществления торговой деятельности.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 w:rsidR="00CC40EB" w:rsidRDefault="00476E56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7.6. Источники данных:</w:t>
      </w:r>
      <w:r>
        <w:rPr>
          <w:rFonts w:ascii="Times New Roman" w:hAnsi="Times New Roman"/>
          <w:sz w:val="28"/>
        </w:rPr>
        <w:t xml:space="preserve"> Предлагаемый к утверждению проект постановления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u w:val="single"/>
        </w:rPr>
      </w:pPr>
      <w:bookmarkStart w:id="7" w:name="Par508"/>
      <w:bookmarkEnd w:id="7"/>
      <w:r>
        <w:rPr>
          <w:rFonts w:ascii="Times New Roman" w:hAnsi="Times New Roman"/>
          <w:sz w:val="28"/>
          <w:u w:val="single"/>
        </w:rPr>
        <w:t>8. Оценка рисков неблагоприятных последствий применения предлагаемого правового регулирования: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559"/>
        <w:gridCol w:w="2694"/>
      </w:tblGrid>
      <w:tr w:rsidR="00CC40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</w:rPr>
              <w:t>/частичный/отсутствует)</w:t>
            </w:r>
          </w:p>
        </w:tc>
      </w:tr>
      <w:tr w:rsidR="00CC40E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Риски отсутствуют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8.5. Источники данных:</w:t>
      </w:r>
      <w:r>
        <w:rPr>
          <w:rFonts w:ascii="Times New Roman" w:hAnsi="Times New Roman"/>
          <w:sz w:val="28"/>
        </w:rPr>
        <w:t xml:space="preserve"> отсутствуют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CC40EB" w:rsidRDefault="00476E56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9. Сравнение возможных вариантов решения проблемы:</w:t>
      </w:r>
    </w:p>
    <w:p w:rsidR="00CC40EB" w:rsidRDefault="00CC40E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9"/>
        <w:gridCol w:w="4441"/>
        <w:gridCol w:w="1526"/>
      </w:tblGrid>
      <w:tr w:rsidR="00CC40E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</w:tc>
      </w:tr>
      <w:tr w:rsidR="00CC40E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 Содержание варианта решения проблемы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предлагаемого правового регулирования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 w:rsidR="00CC40E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9.2. Качественная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ристика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 оценка динамики численности потенциальных адресатов предлагаемого правового регулирования в среднесрочном периоде (1 - 5 лет)</w:t>
            </w:r>
          </w:p>
          <w:p w:rsidR="00CC40EB" w:rsidRDefault="00CC40E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Качественную характеристику и оценку динамики численности потенциальных адресатов предполагаемого правового регулирования провести не представляется возможным.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 w:rsidR="00CC40E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9.3. Оценка дополнительных расходов (доходов) потенциальных адресатов регулирования, связанных с </w:t>
            </w:r>
            <w:r>
              <w:rPr>
                <w:rFonts w:ascii="Times New Roman" w:hAnsi="Times New Roman"/>
                <w:sz w:val="24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jc w:val="both"/>
            </w:pPr>
            <w:proofErr w:type="gramStart"/>
            <w:r>
              <w:lastRenderedPageBreak/>
              <w:t xml:space="preserve">В соответствии с предлагаемой к утверждению  методикой определения начальной цены предмета конкурса на право заключения договора о </w:t>
            </w:r>
            <w:r>
              <w:lastRenderedPageBreak/>
              <w:t>размещении</w:t>
            </w:r>
            <w:proofErr w:type="gramEnd"/>
            <w:r>
              <w:t xml:space="preserve"> нестационарного торгового объекта и периода его функционирования. Конкретный размер платы за право размещения нестационарного торгового объекта будет установлен по результатам проведения конкурсов, а также в соответствии с предлагаемым к утверждению   Порядком  предоставления муниципальных преференций производителям товаров при организации нестационарной и мобильной торговли на территории 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район,  которые являются субъектами малого и среднего предпринимательства, «</w:t>
            </w:r>
            <w:proofErr w:type="spellStart"/>
            <w:r>
              <w:t>самозанятыми</w:t>
            </w:r>
            <w:proofErr w:type="spellEnd"/>
            <w:r>
              <w:t>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Отсутствие правового регулирования</w:t>
            </w:r>
          </w:p>
        </w:tc>
      </w:tr>
      <w:tr w:rsidR="00CC40E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дополнительных доходов в бюджет района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 w:rsidR="00CC40E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9.5. Оценка возможности достижения заявленных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лей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регулирования (</w:t>
            </w:r>
            <w:hyperlink w:anchor="Par346" w:tooltip="3. Определение целей предлагаемого правового регулирования и индикаторов для оценки их достижения" w:history="1">
              <w:r>
                <w:rPr>
                  <w:rFonts w:ascii="Times New Roman" w:hAnsi="Times New Roman"/>
                  <w:sz w:val="24"/>
                </w:rPr>
                <w:t>пункт 3</w:t>
              </w:r>
            </w:hyperlink>
            <w:r>
              <w:rPr>
                <w:rFonts w:ascii="Times New Roman" w:hAnsi="Times New Roman"/>
                <w:sz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Предполагаемый вариант позволит достигнуть целей регулирования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правового регулирования</w:t>
            </w:r>
          </w:p>
        </w:tc>
      </w:tr>
      <w:tr w:rsidR="00CC40E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 Оценка рисков неблагоприятных последствий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Риски отсутствуют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0EB" w:rsidRDefault="00476E56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возможности предоставления потенциальным адресатам нестационарного и мобильного торгового объекта</w:t>
            </w:r>
          </w:p>
        </w:tc>
      </w:tr>
    </w:tbl>
    <w:p w:rsidR="00CC40EB" w:rsidRDefault="00CC40EB">
      <w:pPr>
        <w:pStyle w:val="ConsPlusNormal"/>
        <w:jc w:val="both"/>
        <w:rPr>
          <w:rFonts w:ascii="Times New Roman" w:hAnsi="Times New Roman"/>
          <w:sz w:val="28"/>
          <w:highlight w:val="yellow"/>
        </w:rPr>
      </w:pP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9.7. Обоснование выбора предпочтительного варианта решения </w:t>
      </w:r>
      <w:proofErr w:type="gramStart"/>
      <w:r>
        <w:rPr>
          <w:rFonts w:ascii="Times New Roman" w:hAnsi="Times New Roman"/>
          <w:sz w:val="28"/>
          <w:u w:val="single"/>
        </w:rPr>
        <w:t>выявленной</w:t>
      </w:r>
      <w:proofErr w:type="gramEnd"/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проблемы: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Выявленная проблема может быть решена исключительно посредством введения предлагаемого правового регулирования</w:t>
      </w:r>
    </w:p>
    <w:p w:rsidR="00CC40EB" w:rsidRDefault="00CC40EB">
      <w:pPr>
        <w:pStyle w:val="ConsPlusNonformat"/>
        <w:jc w:val="both"/>
        <w:rPr>
          <w:rFonts w:ascii="Times New Roman" w:hAnsi="Times New Roman"/>
          <w:sz w:val="28"/>
          <w:highlight w:val="yellow"/>
        </w:rPr>
      </w:pP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9.8. Детальное описание предлагаемого варианта решения проблемы: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gramStart"/>
      <w:r>
        <w:rPr>
          <w:rFonts w:ascii="Times New Roman" w:hAnsi="Times New Roman"/>
          <w:sz w:val="28"/>
        </w:rPr>
        <w:t xml:space="preserve">Проект постановления предполагает применение положений при организации нестационарной и мобильной торговли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положения,  предусматривающие размещение нестационарных торговых объектов, в отношении «</w:t>
      </w:r>
      <w:proofErr w:type="spellStart"/>
      <w:r>
        <w:rPr>
          <w:rFonts w:ascii="Times New Roman" w:hAnsi="Times New Roman"/>
          <w:sz w:val="28"/>
        </w:rPr>
        <w:t>самозанятых</w:t>
      </w:r>
      <w:proofErr w:type="spellEnd"/>
      <w:r>
        <w:rPr>
          <w:rFonts w:ascii="Times New Roman" w:hAnsi="Times New Roman"/>
          <w:sz w:val="28"/>
        </w:rPr>
        <w:t>», утверждение  рекомендуемой формы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 и методики определения начальной цены предмета конкурса на право заключения договора</w:t>
      </w:r>
      <w:proofErr w:type="gramEnd"/>
      <w:r>
        <w:rPr>
          <w:rFonts w:ascii="Times New Roman" w:hAnsi="Times New Roman"/>
          <w:sz w:val="28"/>
        </w:rPr>
        <w:t xml:space="preserve">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 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CC40EB" w:rsidRDefault="00476E56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10.1.  Предполагаемая  дата  вступления  в силу 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: </w:t>
      </w:r>
    </w:p>
    <w:p w:rsidR="00CC40EB" w:rsidRDefault="00476E56">
      <w:pPr>
        <w:pStyle w:val="ConsPlusNonformat"/>
        <w:rPr>
          <w:rFonts w:ascii="Times New Roman" w:hAnsi="Times New Roman"/>
          <w:sz w:val="28"/>
        </w:rPr>
      </w:pPr>
      <w:bookmarkStart w:id="8" w:name="_GoBack"/>
      <w:r w:rsidRPr="00EA6F7D">
        <w:rPr>
          <w:rFonts w:ascii="Times New Roman" w:hAnsi="Times New Roman"/>
          <w:sz w:val="28"/>
          <w:szCs w:val="28"/>
        </w:rPr>
        <w:t xml:space="preserve">июль </w:t>
      </w:r>
      <w:bookmarkEnd w:id="8"/>
      <w:r>
        <w:rPr>
          <w:rFonts w:ascii="Times New Roman" w:hAnsi="Times New Roman"/>
          <w:sz w:val="28"/>
        </w:rPr>
        <w:t>2023 года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10.2.  Необходимость  установления  переходного  периода  и  (или) отсрочки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введения предлагаемого правового регулирования</w:t>
      </w:r>
      <w:r>
        <w:rPr>
          <w:rFonts w:ascii="Times New Roman" w:hAnsi="Times New Roman"/>
          <w:sz w:val="28"/>
        </w:rPr>
        <w:t>: нет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а)  срок  переходного  периода:</w:t>
      </w:r>
      <w:r>
        <w:rPr>
          <w:rFonts w:ascii="Times New Roman" w:hAnsi="Times New Roman"/>
          <w:sz w:val="28"/>
        </w:rPr>
        <w:t xml:space="preserve">  0 дней </w:t>
      </w:r>
      <w:proofErr w:type="gramStart"/>
      <w:r>
        <w:rPr>
          <w:rFonts w:ascii="Times New Roman" w:hAnsi="Times New Roman"/>
          <w:sz w:val="28"/>
        </w:rPr>
        <w:t>с даты принятия</w:t>
      </w:r>
      <w:proofErr w:type="gramEnd"/>
      <w:r>
        <w:rPr>
          <w:rFonts w:ascii="Times New Roman" w:hAnsi="Times New Roman"/>
          <w:sz w:val="28"/>
        </w:rPr>
        <w:t xml:space="preserve"> проекта муниципального нормативного правового акта;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б) отсрочка введения предлагаемого правового регулирования:</w:t>
      </w:r>
      <w:r>
        <w:rPr>
          <w:rFonts w:ascii="Times New Roman" w:hAnsi="Times New Roman"/>
          <w:sz w:val="28"/>
        </w:rPr>
        <w:t xml:space="preserve"> 0 дней </w:t>
      </w:r>
      <w:proofErr w:type="gramStart"/>
      <w:r>
        <w:rPr>
          <w:rFonts w:ascii="Times New Roman" w:hAnsi="Times New Roman"/>
          <w:sz w:val="28"/>
        </w:rPr>
        <w:t>с даты принятия</w:t>
      </w:r>
      <w:proofErr w:type="gramEnd"/>
      <w:r>
        <w:rPr>
          <w:rFonts w:ascii="Times New Roman" w:hAnsi="Times New Roman"/>
          <w:sz w:val="28"/>
        </w:rPr>
        <w:t xml:space="preserve"> проекта муниципального нормативного правового акта.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10.3. Необходимость  распространения  предлагаемого правового регулирования на ранее возникшие отношения:</w:t>
      </w:r>
      <w:r>
        <w:rPr>
          <w:rFonts w:ascii="Times New Roman" w:hAnsi="Times New Roman"/>
          <w:sz w:val="28"/>
        </w:rPr>
        <w:t xml:space="preserve"> нет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u w:val="single"/>
        </w:rPr>
        <w:t xml:space="preserve">0.3.1. Период распространения на ранее возникшие отношения: </w:t>
      </w:r>
      <w:r>
        <w:rPr>
          <w:rFonts w:ascii="Times New Roman" w:hAnsi="Times New Roman"/>
          <w:sz w:val="28"/>
        </w:rPr>
        <w:t xml:space="preserve">0 дней </w:t>
      </w:r>
      <w:proofErr w:type="gramStart"/>
      <w:r>
        <w:rPr>
          <w:rFonts w:ascii="Times New Roman" w:hAnsi="Times New Roman"/>
          <w:sz w:val="28"/>
        </w:rPr>
        <w:t>с даты принятия</w:t>
      </w:r>
      <w:proofErr w:type="gramEnd"/>
      <w:r>
        <w:rPr>
          <w:rFonts w:ascii="Times New Roman" w:hAnsi="Times New Roman"/>
          <w:sz w:val="28"/>
        </w:rPr>
        <w:t xml:space="preserve"> проекта муниципального нормативного правового акта.</w:t>
      </w:r>
    </w:p>
    <w:p w:rsidR="00CC40EB" w:rsidRDefault="00476E56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/>
          <w:sz w:val="28"/>
        </w:rPr>
        <w:t xml:space="preserve"> отсутствует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приложения (по усмотрению регулирующего органа).</w:t>
      </w:r>
    </w:p>
    <w:p w:rsidR="00CC40EB" w:rsidRDefault="00CC40EB">
      <w:pPr>
        <w:pStyle w:val="ConsPlusNonformat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развития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потребительской сферы и ценообразования</w:t>
      </w: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А.В.Хлыстун</w:t>
      </w:r>
      <w:proofErr w:type="spellEnd"/>
    </w:p>
    <w:p w:rsidR="00CC40EB" w:rsidRDefault="00CC40EB">
      <w:pPr>
        <w:pStyle w:val="ConsPlusNonformat"/>
        <w:jc w:val="both"/>
        <w:rPr>
          <w:rFonts w:ascii="Times New Roman" w:hAnsi="Times New Roman"/>
          <w:sz w:val="28"/>
        </w:rPr>
      </w:pPr>
    </w:p>
    <w:p w:rsidR="00CC40EB" w:rsidRDefault="00476E56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29.06.2023 года</w:t>
      </w:r>
    </w:p>
    <w:sectPr w:rsidR="00CC40EB">
      <w:headerReference w:type="default" r:id="rId9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91" w:rsidRDefault="00795091">
      <w:r>
        <w:separator/>
      </w:r>
    </w:p>
  </w:endnote>
  <w:endnote w:type="continuationSeparator" w:id="0">
    <w:p w:rsidR="00795091" w:rsidRDefault="007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91" w:rsidRDefault="00795091">
      <w:r>
        <w:separator/>
      </w:r>
    </w:p>
  </w:footnote>
  <w:footnote w:type="continuationSeparator" w:id="0">
    <w:p w:rsidR="00795091" w:rsidRDefault="0079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EB" w:rsidRDefault="00476E56">
    <w:pPr>
      <w:pStyle w:val="a3"/>
    </w:pPr>
    <w:r>
      <w:t xml:space="preserve">                                                                          </w:t>
    </w:r>
    <w:r>
      <w:fldChar w:fldCharType="begin"/>
    </w:r>
    <w:r>
      <w:instrText xml:space="preserve">PAGE </w:instrText>
    </w:r>
    <w:r>
      <w:fldChar w:fldCharType="separate"/>
    </w:r>
    <w:r w:rsidR="00EA6F7D">
      <w:rPr>
        <w:noProof/>
      </w:rPr>
      <w:t>13</w:t>
    </w:r>
    <w:r>
      <w:fldChar w:fldCharType="end"/>
    </w:r>
  </w:p>
  <w:p w:rsidR="00CC40EB" w:rsidRDefault="00CC4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303E"/>
    <w:multiLevelType w:val="multilevel"/>
    <w:tmpl w:val="1098D97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40EB"/>
    <w:rsid w:val="00386D3E"/>
    <w:rsid w:val="00476E56"/>
    <w:rsid w:val="00795091"/>
    <w:rsid w:val="00CC40EB"/>
    <w:rsid w:val="00E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D09B-3390-4B70-9EB8-EFF26937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 А.В.</dc:creator>
  <cp:lastModifiedBy>Хлыстун А.В.</cp:lastModifiedBy>
  <cp:revision>3</cp:revision>
  <cp:lastPrinted>2023-06-29T12:29:00Z</cp:lastPrinted>
  <dcterms:created xsi:type="dcterms:W3CDTF">2023-06-29T12:18:00Z</dcterms:created>
  <dcterms:modified xsi:type="dcterms:W3CDTF">2023-06-29T12:29:00Z</dcterms:modified>
</cp:coreProperties>
</file>