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rPr>
          <w:rFonts w:ascii="Times New Roman" w:hAnsi="Times New Roman"/>
          <w:sz w:val="28"/>
        </w:rPr>
      </w:pPr>
    </w:p>
    <w:p w14:paraId="06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7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сессии </w:t>
      </w:r>
    </w:p>
    <w:p w14:paraId="08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</w:t>
      </w:r>
      <w:r>
        <w:rPr>
          <w:rFonts w:ascii="Times New Roman" w:hAnsi="Times New Roman"/>
          <w:sz w:val="28"/>
        </w:rPr>
        <w:t xml:space="preserve">бразования </w:t>
      </w:r>
    </w:p>
    <w:p w14:paraId="09000000">
      <w:pPr>
        <w:pStyle w:val="Style_3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 IV созыва</w:t>
      </w:r>
    </w:p>
    <w:p w14:paraId="0A000000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17 декабря</w:t>
      </w:r>
      <w:r>
        <w:rPr>
          <w:sz w:val="28"/>
        </w:rPr>
        <w:t xml:space="preserve"> 2024 года №</w:t>
      </w:r>
      <w:r>
        <w:rPr>
          <w:sz w:val="28"/>
        </w:rPr>
        <w:t xml:space="preserve"> </w:t>
      </w:r>
      <w:r>
        <w:rPr>
          <w:sz w:val="28"/>
        </w:rPr>
        <w:t>2-461</w:t>
      </w:r>
      <w:r>
        <w:rPr>
          <w:sz w:val="28"/>
        </w:rPr>
        <w:t xml:space="preserve"> </w:t>
      </w:r>
      <w:r>
        <w:t xml:space="preserve">                                                </w:t>
      </w:r>
      <w:r>
        <w:t xml:space="preserve">  </w:t>
      </w:r>
      <w:r>
        <w:t xml:space="preserve"> </w:t>
      </w:r>
      <w:r>
        <w:t xml:space="preserve">   </w:t>
      </w:r>
      <w:r>
        <w:t xml:space="preserve">    </w:t>
      </w:r>
      <w:r>
        <w:t xml:space="preserve">   </w:t>
      </w:r>
      <w:r>
        <w:t xml:space="preserve"> </w:t>
      </w:r>
      <w:r>
        <w:t xml:space="preserve">     </w:t>
      </w:r>
    </w:p>
    <w:p w14:paraId="0B000000">
      <w:pPr>
        <w:rPr>
          <w:sz w:val="28"/>
        </w:rPr>
      </w:pPr>
    </w:p>
    <w:p w14:paraId="0C000000">
      <w:pPr>
        <w:rPr>
          <w:sz w:val="28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</w:t>
      </w:r>
      <w:r>
        <w:rPr>
          <w:b w:val="1"/>
          <w:sz w:val="28"/>
        </w:rPr>
        <w:t xml:space="preserve">бъем поступлений доходов в бюджет муниципального образования 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Выселковский </w:t>
      </w:r>
      <w:r>
        <w:rPr>
          <w:b w:val="1"/>
          <w:sz w:val="28"/>
        </w:rPr>
        <w:t xml:space="preserve"> район по кодам видов (подвидов) доходов на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</w:t>
      </w:r>
    </w:p>
    <w:p w14:paraId="0F000000">
      <w:pPr>
        <w:ind/>
        <w:jc w:val="right"/>
        <w:rPr>
          <w:b w:val="1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 </w:t>
      </w:r>
      <w:r>
        <w:rPr>
          <w:sz w:val="28"/>
        </w:rPr>
        <w:t>(тыс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ру</w:t>
      </w:r>
      <w:r>
        <w:rPr>
          <w:sz w:val="28"/>
        </w:rPr>
        <w:t>б</w:t>
      </w:r>
      <w:r>
        <w:rPr>
          <w:sz w:val="28"/>
        </w:rPr>
        <w:t>лей)</w:t>
      </w:r>
    </w:p>
    <w:tbl>
      <w:tblPr>
        <w:tblStyle w:val="Style_4"/>
        <w:tblW w:type="auto" w:w="0"/>
        <w:tblInd w:type="dxa" w:w="108"/>
        <w:tblLayout w:type="fixed"/>
      </w:tblPr>
      <w:tblGrid>
        <w:gridCol w:w="3119"/>
        <w:gridCol w:w="5342"/>
        <w:gridCol w:w="1498"/>
      </w:tblGrid>
      <w:tr>
        <w:trPr>
          <w:trHeight w:hRule="atLeast" w:val="360"/>
          <w:tblHeader/>
        </w:trPr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Код</w:t>
            </w:r>
          </w:p>
        </w:tc>
        <w:tc>
          <w:tcPr>
            <w:tcW w:type="dxa" w:w="53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</w:t>
            </w:r>
            <w:r>
              <w:rPr>
                <w:color w:val="000000"/>
                <w:sz w:val="28"/>
              </w:rPr>
              <w:t>им</w:t>
            </w:r>
            <w:r>
              <w:rPr>
                <w:color w:val="000000"/>
                <w:sz w:val="28"/>
              </w:rPr>
              <w:t>енование дохода</w:t>
            </w:r>
          </w:p>
        </w:tc>
        <w:tc>
          <w:tcPr>
            <w:tcW w:type="dxa" w:w="14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322"/>
          <w:tblHeader/>
        </w:trPr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3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315"/>
        </w:trPr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type="dxa" w:w="5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4000000">
            <w:pPr>
              <w:widowControl w:val="0"/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5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>
        <w:trPr>
          <w:trHeight w:hRule="atLeast" w:val="315"/>
        </w:trPr>
        <w:tc>
          <w:tcPr>
            <w:tcW w:type="dxa" w:w="3119"/>
            <w:tcBorders>
              <w:top w:color="000000" w:sz="4" w:val="single"/>
            </w:tcBorders>
          </w:tcPr>
          <w:p w14:paraId="16000000">
            <w:pPr>
              <w:widowControl w:val="0"/>
              <w:ind w:firstLine="0" w:left="-108" w:right="-108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1 00 00000 00 0000 000</w:t>
            </w:r>
          </w:p>
        </w:tc>
        <w:tc>
          <w:tcPr>
            <w:tcW w:type="dxa" w:w="5342"/>
            <w:tcBorders>
              <w:top w:color="000000" w:sz="4" w:val="single"/>
            </w:tcBorders>
            <w:vAlign w:val="bottom"/>
          </w:tcPr>
          <w:p w14:paraId="17000000">
            <w:pPr>
              <w:widowControl w:val="0"/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Налоговые и неналог</w:t>
            </w:r>
            <w:r>
              <w:rPr>
                <w:b w:val="1"/>
                <w:color w:val="000000"/>
                <w:sz w:val="28"/>
              </w:rPr>
              <w:t>овые до</w:t>
            </w:r>
            <w:r>
              <w:rPr>
                <w:b w:val="1"/>
                <w:color w:val="000000"/>
                <w:sz w:val="28"/>
              </w:rPr>
              <w:t>ходы</w:t>
            </w:r>
          </w:p>
        </w:tc>
        <w:tc>
          <w:tcPr>
            <w:tcW w:type="dxa" w:w="1498"/>
            <w:tcBorders>
              <w:top w:color="000000" w:sz="4" w:val="single"/>
            </w:tcBorders>
            <w:vAlign w:val="bottom"/>
          </w:tcPr>
          <w:p w14:paraId="18000000">
            <w:pPr>
              <w:widowControl w:val="0"/>
              <w:ind w:firstLine="0" w:left="-108" w:right="-108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</w:t>
            </w:r>
            <w:r>
              <w:rPr>
                <w:b w:val="1"/>
                <w:color w:val="000000"/>
                <w:sz w:val="28"/>
              </w:rPr>
              <w:t> </w:t>
            </w:r>
            <w:r>
              <w:rPr>
                <w:b w:val="1"/>
                <w:color w:val="000000"/>
                <w:sz w:val="28"/>
              </w:rPr>
              <w:t>075</w:t>
            </w:r>
            <w:r>
              <w:rPr>
                <w:b w:val="1"/>
                <w:color w:val="000000"/>
                <w:sz w:val="28"/>
              </w:rPr>
              <w:t> </w:t>
            </w:r>
            <w:r>
              <w:rPr>
                <w:b w:val="1"/>
                <w:color w:val="000000"/>
                <w:sz w:val="28"/>
              </w:rPr>
              <w:t>8</w:t>
            </w:r>
            <w:r>
              <w:rPr>
                <w:b w:val="1"/>
                <w:color w:val="000000"/>
                <w:sz w:val="28"/>
              </w:rPr>
              <w:t>24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>3</w:t>
            </w:r>
          </w:p>
        </w:tc>
      </w:tr>
      <w:tr>
        <w:trPr>
          <w:trHeight w:hRule="atLeast" w:val="273"/>
        </w:trPr>
        <w:tc>
          <w:tcPr>
            <w:tcW w:type="dxa" w:w="3119"/>
          </w:tcPr>
          <w:p w14:paraId="19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1A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1B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273"/>
        </w:trPr>
        <w:tc>
          <w:tcPr>
            <w:tcW w:type="dxa" w:w="3119"/>
          </w:tcPr>
          <w:p w14:paraId="1C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1 01 01000 00 0000 110</w:t>
            </w:r>
          </w:p>
        </w:tc>
        <w:tc>
          <w:tcPr>
            <w:tcW w:type="dxa" w:w="5342"/>
            <w:vAlign w:val="bottom"/>
          </w:tcPr>
          <w:p w14:paraId="1D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прибыль организаци</w:t>
            </w:r>
            <w:r>
              <w:rPr>
                <w:color w:val="000000"/>
                <w:sz w:val="28"/>
              </w:rPr>
              <w:t>й</w:t>
            </w:r>
            <w:r>
              <w:rPr>
                <w:color w:val="000000"/>
                <w:sz w:val="28"/>
              </w:rPr>
              <w:t>*</w:t>
            </w:r>
          </w:p>
        </w:tc>
        <w:tc>
          <w:tcPr>
            <w:tcW w:type="dxa" w:w="1498"/>
            <w:vAlign w:val="bottom"/>
          </w:tcPr>
          <w:p w14:paraId="1E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100,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289"/>
        </w:trPr>
        <w:tc>
          <w:tcPr>
            <w:tcW w:type="dxa" w:w="3119"/>
          </w:tcPr>
          <w:p w14:paraId="1F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20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21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289"/>
        </w:trPr>
        <w:tc>
          <w:tcPr>
            <w:tcW w:type="dxa" w:w="3119"/>
          </w:tcPr>
          <w:p w14:paraId="22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1 01 02000 01 0000 110</w:t>
            </w:r>
          </w:p>
        </w:tc>
        <w:tc>
          <w:tcPr>
            <w:tcW w:type="dxa" w:w="5342"/>
            <w:vAlign w:val="bottom"/>
          </w:tcPr>
          <w:p w14:paraId="23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лиц*</w:t>
            </w:r>
          </w:p>
        </w:tc>
        <w:tc>
          <w:tcPr>
            <w:tcW w:type="dxa" w:w="1498"/>
            <w:vAlign w:val="bottom"/>
          </w:tcPr>
          <w:p w14:paraId="24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615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587,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375"/>
        </w:trPr>
        <w:tc>
          <w:tcPr>
            <w:tcW w:type="dxa" w:w="3119"/>
          </w:tcPr>
          <w:p w14:paraId="25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26000000">
            <w:pPr>
              <w:widowControl w:val="0"/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27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375"/>
        </w:trPr>
        <w:tc>
          <w:tcPr>
            <w:tcW w:type="dxa" w:w="3119"/>
          </w:tcPr>
          <w:p w14:paraId="28000000">
            <w:pPr>
              <w:rPr>
                <w:sz w:val="28"/>
              </w:rPr>
            </w:pPr>
            <w:r>
              <w:rPr>
                <w:sz w:val="28"/>
              </w:rPr>
              <w:t>1 03 02230 01 000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110</w:t>
            </w:r>
          </w:p>
          <w:p w14:paraId="29000000">
            <w:pPr>
              <w:rPr>
                <w:sz w:val="28"/>
              </w:rPr>
            </w:pPr>
            <w:r>
              <w:rPr>
                <w:sz w:val="28"/>
              </w:rPr>
              <w:t>1 03 02</w:t>
            </w:r>
            <w:r>
              <w:rPr>
                <w:sz w:val="28"/>
              </w:rPr>
              <w:t>240 01 00</w:t>
            </w:r>
            <w:r>
              <w:rPr>
                <w:sz w:val="28"/>
              </w:rPr>
              <w:t>00 110</w:t>
            </w:r>
          </w:p>
          <w:p w14:paraId="2A000000">
            <w:pPr>
              <w:rPr>
                <w:sz w:val="28"/>
              </w:rPr>
            </w:pPr>
            <w:r>
              <w:rPr>
                <w:sz w:val="28"/>
              </w:rPr>
              <w:t>1 03 02250 01 0000 110</w:t>
            </w:r>
          </w:p>
          <w:p w14:paraId="2B000000">
            <w:pPr>
              <w:widowControl w:val="0"/>
              <w:ind w:firstLine="0" w:left="-108" w:right="-108"/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1 03 02260 01 000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1</w:t>
            </w:r>
            <w:r>
              <w:rPr>
                <w:sz w:val="28"/>
              </w:rPr>
              <w:t>10</w:t>
            </w:r>
          </w:p>
          <w:p w14:paraId="2C000000">
            <w:pPr>
              <w:widowControl w:val="0"/>
              <w:ind w:firstLine="0" w:left="-108" w:right="-108"/>
              <w:jc w:val="center"/>
              <w:rPr>
                <w:color w:val="FF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2D000000">
            <w:pPr>
              <w:widowControl w:val="0"/>
              <w:ind/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Дох</w:t>
            </w:r>
            <w:r>
              <w:rPr>
                <w:sz w:val="28"/>
              </w:rPr>
              <w:t>оды</w:t>
            </w:r>
            <w:r>
              <w:rPr>
                <w:sz w:val="28"/>
              </w:rPr>
              <w:t xml:space="preserve"> от уплат</w:t>
            </w:r>
            <w:r>
              <w:rPr>
                <w:sz w:val="28"/>
              </w:rPr>
              <w:t xml:space="preserve">ы </w:t>
            </w:r>
            <w:r>
              <w:rPr>
                <w:sz w:val="28"/>
              </w:rPr>
              <w:t>акцизов 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зел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ное топливо,</w:t>
            </w:r>
            <w:r>
              <w:rPr>
                <w:sz w:val="28"/>
              </w:rPr>
              <w:t xml:space="preserve"> моторные ма</w:t>
            </w:r>
            <w:r>
              <w:rPr>
                <w:sz w:val="28"/>
              </w:rPr>
              <w:t>сла для 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зельных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(и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>) карбюраторных (и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жекторных) двигателей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автомобильный бензин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могонн</w:t>
            </w:r>
            <w:r>
              <w:rPr>
                <w:sz w:val="28"/>
              </w:rPr>
              <w:t>ый бен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 подлежащие распред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лению меж</w:t>
            </w:r>
            <w:r>
              <w:rPr>
                <w:sz w:val="28"/>
              </w:rPr>
              <w:t>ду бюджета</w:t>
            </w:r>
            <w:r>
              <w:rPr>
                <w:sz w:val="28"/>
              </w:rPr>
              <w:t>ми субъектов Ро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 xml:space="preserve">сийской Федерации   и местными 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>дж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там</w:t>
            </w:r>
            <w:r>
              <w:rPr>
                <w:sz w:val="28"/>
              </w:rPr>
              <w:t>и с</w:t>
            </w:r>
            <w:r>
              <w:rPr>
                <w:sz w:val="28"/>
              </w:rPr>
              <w:t xml:space="preserve"> учетом у</w:t>
            </w:r>
            <w:r>
              <w:rPr>
                <w:sz w:val="28"/>
              </w:rPr>
              <w:t>ст</w:t>
            </w:r>
            <w:r>
              <w:rPr>
                <w:sz w:val="28"/>
              </w:rPr>
              <w:t>ановленных д</w:t>
            </w:r>
            <w:r>
              <w:rPr>
                <w:sz w:val="28"/>
              </w:rPr>
              <w:t>иффере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цированных</w:t>
            </w:r>
            <w:r>
              <w:rPr>
                <w:sz w:val="28"/>
              </w:rPr>
              <w:t xml:space="preserve"> нормативо</w:t>
            </w:r>
            <w:r>
              <w:rPr>
                <w:sz w:val="28"/>
              </w:rPr>
              <w:t>в отчислений в мест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ы</w:t>
            </w:r>
            <w:r>
              <w:rPr>
                <w:sz w:val="28"/>
              </w:rPr>
              <w:t>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бю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жет*</w:t>
            </w:r>
          </w:p>
        </w:tc>
        <w:tc>
          <w:tcPr>
            <w:tcW w:type="dxa" w:w="1498"/>
          </w:tcPr>
          <w:p w14:paraId="2E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404,7</w:t>
            </w:r>
          </w:p>
        </w:tc>
      </w:tr>
      <w:tr>
        <w:trPr>
          <w:trHeight w:hRule="atLeast" w:val="313"/>
        </w:trPr>
        <w:tc>
          <w:tcPr>
            <w:tcW w:type="dxa" w:w="3119"/>
          </w:tcPr>
          <w:p w14:paraId="2F000000">
            <w:pPr>
              <w:pStyle w:val="Style_5"/>
              <w:ind w:firstLine="0" w:left="-108" w:right="-10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342"/>
          </w:tcPr>
          <w:p w14:paraId="30000000">
            <w:pPr>
              <w:pStyle w:val="Style_6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31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3119"/>
          </w:tcPr>
          <w:p w14:paraId="32000000">
            <w:pPr>
              <w:pStyle w:val="Style_5"/>
              <w:ind w:firstLine="0" w:left="-108"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1 05 01000 0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0000 11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5342"/>
          </w:tcPr>
          <w:p w14:paraId="33000000">
            <w:pPr>
              <w:pStyle w:val="Style_6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Налог, взимаемый в связи с применен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ем упрощенной системы налогообл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жения</w:t>
            </w:r>
            <w:r>
              <w:rPr>
                <w:rFonts w:ascii="Times New Roman" w:hAnsi="Times New Roman"/>
                <w:sz w:val="28"/>
              </w:rPr>
              <w:t>*</w:t>
            </w:r>
          </w:p>
        </w:tc>
        <w:tc>
          <w:tcPr>
            <w:tcW w:type="dxa" w:w="1498"/>
          </w:tcPr>
          <w:p w14:paraId="34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156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000,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377"/>
        </w:trPr>
        <w:tc>
          <w:tcPr>
            <w:tcW w:type="dxa" w:w="3119"/>
            <w:vAlign w:val="bottom"/>
          </w:tcPr>
          <w:p w14:paraId="35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36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37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377"/>
        </w:trPr>
        <w:tc>
          <w:tcPr>
            <w:tcW w:type="dxa" w:w="3119"/>
          </w:tcPr>
          <w:p w14:paraId="38000000">
            <w:pPr>
              <w:widowControl w:val="0"/>
              <w:ind w:firstLine="0" w:left="-108" w:righ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1 05 03000 0</w:t>
            </w: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 xml:space="preserve"> 0000 110</w:t>
            </w:r>
          </w:p>
        </w:tc>
        <w:tc>
          <w:tcPr>
            <w:tcW w:type="dxa" w:w="5342"/>
            <w:vAlign w:val="bottom"/>
          </w:tcPr>
          <w:p w14:paraId="39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</w:t>
            </w:r>
            <w:r>
              <w:rPr>
                <w:color w:val="000000"/>
                <w:sz w:val="28"/>
              </w:rPr>
              <w:t>зяйстве</w:t>
            </w:r>
            <w:r>
              <w:rPr>
                <w:color w:val="000000"/>
                <w:sz w:val="28"/>
              </w:rPr>
              <w:t>нный налог*</w:t>
            </w:r>
          </w:p>
        </w:tc>
        <w:tc>
          <w:tcPr>
            <w:tcW w:type="dxa" w:w="1498"/>
          </w:tcPr>
          <w:p w14:paraId="3A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164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270,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413"/>
        </w:trPr>
        <w:tc>
          <w:tcPr>
            <w:tcW w:type="dxa" w:w="3119"/>
            <w:vAlign w:val="bottom"/>
          </w:tcPr>
          <w:p w14:paraId="3B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3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3D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113"/>
        </w:trPr>
        <w:tc>
          <w:tcPr>
            <w:tcW w:type="dxa" w:w="3119"/>
          </w:tcPr>
          <w:p w14:paraId="3E000000">
            <w:pPr>
              <w:ind w:right="-108"/>
              <w:rPr>
                <w:sz w:val="28"/>
              </w:rPr>
            </w:pPr>
            <w:r>
              <w:rPr>
                <w:sz w:val="28"/>
              </w:rPr>
              <w:t>1 05 04000 02 0000 110</w:t>
            </w:r>
          </w:p>
        </w:tc>
        <w:tc>
          <w:tcPr>
            <w:tcW w:type="dxa" w:w="5342"/>
            <w:vAlign w:val="bottom"/>
          </w:tcPr>
          <w:p w14:paraId="3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Налог, взимаемый в свя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 пр</w:t>
            </w:r>
            <w:r>
              <w:rPr>
                <w:sz w:val="28"/>
              </w:rPr>
              <w:t>именением патентной системы налогообложения</w:t>
            </w:r>
            <w:r>
              <w:rPr>
                <w:rStyle w:val="Style_7_ch"/>
                <w:color w:val="000000"/>
                <w:sz w:val="28"/>
              </w:rPr>
              <w:t>*</w:t>
            </w:r>
          </w:p>
        </w:tc>
        <w:tc>
          <w:tcPr>
            <w:tcW w:type="dxa" w:w="1498"/>
          </w:tcPr>
          <w:p w14:paraId="40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000,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413"/>
        </w:trPr>
        <w:tc>
          <w:tcPr>
            <w:tcW w:type="dxa" w:w="3119"/>
            <w:vAlign w:val="bottom"/>
          </w:tcPr>
          <w:p w14:paraId="41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42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43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413"/>
        </w:trPr>
        <w:tc>
          <w:tcPr>
            <w:tcW w:type="dxa" w:w="3119"/>
            <w:vAlign w:val="bottom"/>
          </w:tcPr>
          <w:p w14:paraId="4400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</w:t>
            </w:r>
            <w:r>
              <w:rPr>
                <w:sz w:val="28"/>
              </w:rPr>
              <w:t>02000 02 0000 110</w:t>
            </w:r>
          </w:p>
        </w:tc>
        <w:tc>
          <w:tcPr>
            <w:tcW w:type="dxa" w:w="5342"/>
            <w:vAlign w:val="bottom"/>
          </w:tcPr>
          <w:p w14:paraId="4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Налог на имущество организаций</w:t>
            </w:r>
            <w:r>
              <w:rPr>
                <w:sz w:val="28"/>
              </w:rPr>
              <w:t>*</w:t>
            </w:r>
          </w:p>
        </w:tc>
        <w:tc>
          <w:tcPr>
            <w:tcW w:type="dxa" w:w="1498"/>
          </w:tcPr>
          <w:p w14:paraId="46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900,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338"/>
        </w:trPr>
        <w:tc>
          <w:tcPr>
            <w:tcW w:type="dxa" w:w="3119"/>
            <w:vAlign w:val="bottom"/>
          </w:tcPr>
          <w:p w14:paraId="47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48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49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413"/>
        </w:trPr>
        <w:tc>
          <w:tcPr>
            <w:tcW w:type="dxa" w:w="3119"/>
            <w:vAlign w:val="bottom"/>
          </w:tcPr>
          <w:p w14:paraId="4A00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1 08 00000 00 0000 </w:t>
            </w:r>
            <w:r>
              <w:rPr>
                <w:sz w:val="28"/>
              </w:rPr>
              <w:t>000</w:t>
            </w:r>
          </w:p>
        </w:tc>
        <w:tc>
          <w:tcPr>
            <w:tcW w:type="dxa" w:w="5342"/>
            <w:vAlign w:val="bottom"/>
          </w:tcPr>
          <w:p w14:paraId="4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пошл</w:t>
            </w:r>
            <w:r>
              <w:rPr>
                <w:sz w:val="28"/>
              </w:rPr>
              <w:t>ина*</w:t>
            </w:r>
          </w:p>
        </w:tc>
        <w:tc>
          <w:tcPr>
            <w:tcW w:type="dxa" w:w="1498"/>
            <w:vAlign w:val="bottom"/>
          </w:tcPr>
          <w:p w14:paraId="4C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700,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216"/>
        </w:trPr>
        <w:tc>
          <w:tcPr>
            <w:tcW w:type="dxa" w:w="3119"/>
          </w:tcPr>
          <w:p w14:paraId="4D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4E000000">
            <w:pPr>
              <w:pStyle w:val="Style_6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4F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216"/>
        </w:trPr>
        <w:tc>
          <w:tcPr>
            <w:tcW w:type="dxa" w:w="3119"/>
          </w:tcPr>
          <w:p w14:paraId="50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11 05013 05</w:t>
            </w:r>
            <w:r>
              <w:t xml:space="preserve"> </w:t>
            </w:r>
            <w:r>
              <w:rPr>
                <w:color w:val="000000"/>
                <w:sz w:val="28"/>
              </w:rPr>
              <w:t>0000 120</w:t>
            </w:r>
          </w:p>
        </w:tc>
        <w:tc>
          <w:tcPr>
            <w:tcW w:type="dxa" w:w="5342"/>
            <w:vAlign w:val="bottom"/>
          </w:tcPr>
          <w:p w14:paraId="51000000">
            <w:pPr>
              <w:pStyle w:val="Style_6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Доходы, получаемые в виде арендной пл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 земельные участк</w:t>
            </w:r>
            <w:r>
              <w:rPr>
                <w:rFonts w:ascii="Times New Roman" w:hAnsi="Times New Roman"/>
                <w:sz w:val="28"/>
              </w:rPr>
              <w:t>и,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ственная со</w:t>
            </w:r>
            <w:r>
              <w:rPr>
                <w:rFonts w:ascii="Times New Roman" w:hAnsi="Times New Roman"/>
                <w:sz w:val="28"/>
              </w:rPr>
              <w:t>б</w:t>
            </w:r>
            <w:r>
              <w:rPr>
                <w:rFonts w:ascii="Times New Roman" w:hAnsi="Times New Roman"/>
                <w:sz w:val="28"/>
              </w:rPr>
              <w:t>ственность на которые не разграничена и к</w:t>
            </w:r>
            <w:r>
              <w:rPr>
                <w:rFonts w:ascii="Times New Roman" w:hAnsi="Times New Roman"/>
                <w:sz w:val="28"/>
              </w:rPr>
              <w:t>оторые расположены в границах сел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ских поселений и межселенных террит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рий муниципальных райо</w:t>
            </w:r>
            <w:r>
              <w:rPr>
                <w:rFonts w:ascii="Times New Roman" w:hAnsi="Times New Roman"/>
                <w:sz w:val="28"/>
              </w:rPr>
              <w:t xml:space="preserve">нов, а </w:t>
            </w:r>
            <w:r>
              <w:rPr>
                <w:rFonts w:ascii="Times New Roman" w:hAnsi="Times New Roman"/>
                <w:sz w:val="28"/>
              </w:rPr>
              <w:t>также средства от пр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дажи права на заключение договоров аре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ды указанных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зе</w:t>
            </w:r>
            <w:r>
              <w:rPr>
                <w:rFonts w:ascii="Times New Roman" w:hAnsi="Times New Roman"/>
                <w:sz w:val="28"/>
              </w:rPr>
              <w:t>ме</w:t>
            </w:r>
            <w:r>
              <w:rPr>
                <w:rFonts w:ascii="Times New Roman" w:hAnsi="Times New Roman"/>
                <w:sz w:val="28"/>
              </w:rPr>
              <w:t>льных у</w:t>
            </w:r>
            <w:r>
              <w:rPr>
                <w:rFonts w:ascii="Times New Roman" w:hAnsi="Times New Roman"/>
                <w:sz w:val="28"/>
              </w:rPr>
              <w:t>частков</w:t>
            </w:r>
            <w:r>
              <w:rPr>
                <w:rFonts w:ascii="Times New Roman" w:hAnsi="Times New Roman"/>
                <w:sz w:val="28"/>
              </w:rPr>
              <w:t>*</w:t>
            </w:r>
          </w:p>
        </w:tc>
        <w:tc>
          <w:tcPr>
            <w:tcW w:type="dxa" w:w="1498"/>
          </w:tcPr>
          <w:p w14:paraId="52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2</w:t>
            </w:r>
            <w:r>
              <w:rPr>
                <w:color w:val="000000"/>
                <w:sz w:val="28"/>
              </w:rPr>
              <w:t>00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216"/>
        </w:trPr>
        <w:tc>
          <w:tcPr>
            <w:tcW w:type="dxa" w:w="3119"/>
          </w:tcPr>
          <w:p w14:paraId="53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54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55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216"/>
        </w:trPr>
        <w:tc>
          <w:tcPr>
            <w:tcW w:type="dxa" w:w="3119"/>
          </w:tcPr>
          <w:p w14:paraId="56000000">
            <w:pPr>
              <w:rPr>
                <w:sz w:val="28"/>
              </w:rPr>
            </w:pPr>
            <w:r>
              <w:rPr>
                <w:sz w:val="28"/>
              </w:rPr>
              <w:t xml:space="preserve">1 11 </w:t>
            </w:r>
            <w:r>
              <w:rPr>
                <w:sz w:val="28"/>
              </w:rPr>
              <w:t>05025 05 0000 120</w:t>
            </w:r>
          </w:p>
        </w:tc>
        <w:tc>
          <w:tcPr>
            <w:tcW w:type="dxa" w:w="5342"/>
            <w:vAlign w:val="bottom"/>
          </w:tcPr>
          <w:p w14:paraId="57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z w:val="28"/>
              </w:rPr>
              <w:t>, получаемые в виде арендной платы, а также средства от продажи права на заключение договоров аренды за земли, на</w:t>
            </w:r>
            <w:r>
              <w:rPr>
                <w:sz w:val="28"/>
              </w:rPr>
              <w:t>ходящие</w:t>
            </w:r>
            <w:r>
              <w:rPr>
                <w:sz w:val="28"/>
              </w:rPr>
              <w:t>ся в собственности муниципальных районов (за исключением земельных участ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муниципальных бюджетных и автономных учреждений)</w:t>
            </w:r>
            <w:r>
              <w:rPr>
                <w:sz w:val="28"/>
              </w:rPr>
              <w:t>*</w:t>
            </w:r>
          </w:p>
        </w:tc>
        <w:tc>
          <w:tcPr>
            <w:tcW w:type="dxa" w:w="1498"/>
          </w:tcPr>
          <w:p w14:paraId="58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96,0</w:t>
            </w:r>
          </w:p>
        </w:tc>
      </w:tr>
      <w:tr>
        <w:trPr>
          <w:trHeight w:hRule="atLeast" w:val="285"/>
        </w:trPr>
        <w:tc>
          <w:tcPr>
            <w:tcW w:type="dxa" w:w="3119"/>
          </w:tcPr>
          <w:p w14:paraId="59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5A000000">
            <w:pPr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5B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1290"/>
        </w:trPr>
        <w:tc>
          <w:tcPr>
            <w:tcW w:type="dxa" w:w="3119"/>
          </w:tcPr>
          <w:p w14:paraId="5C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sz w:val="28"/>
              </w:rPr>
              <w:t>1 11 05035 05 0000 120</w:t>
            </w:r>
          </w:p>
        </w:tc>
        <w:tc>
          <w:tcPr>
            <w:tcW w:type="dxa" w:w="5342"/>
            <w:vAlign w:val="bottom"/>
          </w:tcPr>
          <w:p w14:paraId="5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</w:t>
            </w:r>
            <w:r>
              <w:rPr>
                <w:sz w:val="28"/>
              </w:rPr>
              <w:t>пальны</w:t>
            </w:r>
            <w:r>
              <w:rPr>
                <w:sz w:val="28"/>
              </w:rPr>
              <w:t xml:space="preserve">х бюджетных и </w:t>
            </w:r>
            <w:r>
              <w:rPr>
                <w:sz w:val="28"/>
              </w:rPr>
              <w:t>автономных учреждений)</w:t>
            </w:r>
          </w:p>
        </w:tc>
        <w:tc>
          <w:tcPr>
            <w:tcW w:type="dxa" w:w="1498"/>
          </w:tcPr>
          <w:p w14:paraId="5E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258,0</w:t>
            </w:r>
          </w:p>
        </w:tc>
      </w:tr>
      <w:tr>
        <w:trPr>
          <w:trHeight w:hRule="atLeast" w:val="328"/>
        </w:trPr>
        <w:tc>
          <w:tcPr>
            <w:tcW w:type="dxa" w:w="3119"/>
          </w:tcPr>
          <w:p w14:paraId="5F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60000000">
            <w:pPr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61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1290"/>
        </w:trPr>
        <w:tc>
          <w:tcPr>
            <w:tcW w:type="dxa" w:w="3119"/>
          </w:tcPr>
          <w:p w14:paraId="62000000">
            <w:pPr>
              <w:widowControl w:val="0"/>
              <w:ind w:firstLine="0" w:left="-108" w:righ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</w:t>
            </w:r>
            <w:r>
              <w:rPr>
                <w:color w:val="000000"/>
                <w:sz w:val="28"/>
              </w:rPr>
              <w:t>1 11 09</w:t>
            </w: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00</w:t>
            </w:r>
            <w:r>
              <w:rPr>
                <w:color w:val="000000"/>
                <w:sz w:val="28"/>
              </w:rPr>
              <w:t xml:space="preserve"> 0</w:t>
            </w: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 xml:space="preserve"> 0000 120</w:t>
            </w:r>
          </w:p>
        </w:tc>
        <w:tc>
          <w:tcPr>
            <w:tcW w:type="dxa" w:w="5342"/>
            <w:vAlign w:val="bottom"/>
          </w:tcPr>
          <w:p w14:paraId="6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>Пр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</w:t>
            </w:r>
            <w:r>
              <w:rPr>
                <w:sz w:val="28"/>
              </w:rPr>
              <w:t xml:space="preserve"> имущества государственных и муниципальных унитарных предприятий, в том числе каз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нных)</w:t>
            </w:r>
          </w:p>
        </w:tc>
        <w:tc>
          <w:tcPr>
            <w:tcW w:type="dxa" w:w="1498"/>
          </w:tcPr>
          <w:p w14:paraId="64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804,</w:t>
            </w:r>
            <w:r>
              <w:rPr>
                <w:color w:val="000000"/>
                <w:sz w:val="28"/>
              </w:rPr>
              <w:t>6</w:t>
            </w:r>
          </w:p>
        </w:tc>
      </w:tr>
      <w:tr>
        <w:trPr>
          <w:trHeight w:hRule="atLeast" w:val="421"/>
        </w:trPr>
        <w:tc>
          <w:tcPr>
            <w:tcW w:type="dxa" w:w="3119"/>
          </w:tcPr>
          <w:p w14:paraId="65000000">
            <w:pPr>
              <w:ind w:firstLine="0" w:left="-108" w:right="-108"/>
              <w:rPr>
                <w:sz w:val="28"/>
              </w:rPr>
            </w:pPr>
          </w:p>
        </w:tc>
        <w:tc>
          <w:tcPr>
            <w:tcW w:type="dxa" w:w="5342"/>
          </w:tcPr>
          <w:p w14:paraId="66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67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421"/>
        </w:trPr>
        <w:tc>
          <w:tcPr>
            <w:tcW w:type="dxa" w:w="3119"/>
          </w:tcPr>
          <w:p w14:paraId="68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1 12 01000 01</w:t>
            </w:r>
            <w:r>
              <w:rPr>
                <w:sz w:val="28"/>
              </w:rPr>
              <w:t xml:space="preserve"> 0000 120</w:t>
            </w:r>
          </w:p>
        </w:tc>
        <w:tc>
          <w:tcPr>
            <w:tcW w:type="dxa" w:w="5342"/>
            <w:vAlign w:val="bottom"/>
          </w:tcPr>
          <w:p w14:paraId="6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Плата за негативное воздействие на окр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жающую</w:t>
            </w:r>
            <w:r>
              <w:rPr>
                <w:sz w:val="28"/>
              </w:rPr>
              <w:t xml:space="preserve"> среду*</w:t>
            </w:r>
          </w:p>
        </w:tc>
        <w:tc>
          <w:tcPr>
            <w:tcW w:type="dxa" w:w="1498"/>
          </w:tcPr>
          <w:p w14:paraId="6A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189,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416"/>
        </w:trPr>
        <w:tc>
          <w:tcPr>
            <w:tcW w:type="dxa" w:w="3119"/>
          </w:tcPr>
          <w:p w14:paraId="6B000000">
            <w:pPr>
              <w:ind w:firstLine="0" w:left="-108" w:right="-108"/>
              <w:rPr>
                <w:sz w:val="28"/>
              </w:rPr>
            </w:pPr>
          </w:p>
        </w:tc>
        <w:tc>
          <w:tcPr>
            <w:tcW w:type="dxa" w:w="5342"/>
          </w:tcPr>
          <w:p w14:paraId="6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6D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733"/>
        </w:trPr>
        <w:tc>
          <w:tcPr>
            <w:tcW w:type="dxa" w:w="3119"/>
          </w:tcPr>
          <w:p w14:paraId="6E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1 13 00000 00 0000 000</w:t>
            </w:r>
          </w:p>
        </w:tc>
        <w:tc>
          <w:tcPr>
            <w:tcW w:type="dxa" w:w="5342"/>
          </w:tcPr>
          <w:p w14:paraId="6F000000">
            <w:pPr>
              <w:ind/>
              <w:jc w:val="both"/>
              <w:rPr>
                <w:sz w:val="28"/>
              </w:rPr>
            </w:pPr>
            <w:r>
              <w:rPr>
                <w:rStyle w:val="Style_8_ch"/>
              </w:rPr>
              <w:t>Д</w:t>
            </w:r>
            <w:r>
              <w:rPr>
                <w:sz w:val="28"/>
              </w:rPr>
              <w:t>оходы от оказания платных услу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 xml:space="preserve"> и компенсации затрат гос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дарства*</w:t>
            </w:r>
          </w:p>
        </w:tc>
        <w:tc>
          <w:tcPr>
            <w:tcW w:type="dxa" w:w="1498"/>
          </w:tcPr>
          <w:p w14:paraId="70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443,9</w:t>
            </w:r>
          </w:p>
        </w:tc>
      </w:tr>
      <w:tr>
        <w:trPr>
          <w:trHeight w:hRule="atLeast" w:val="382"/>
        </w:trPr>
        <w:tc>
          <w:tcPr>
            <w:tcW w:type="dxa" w:w="3119"/>
          </w:tcPr>
          <w:p w14:paraId="71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72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73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733"/>
        </w:trPr>
        <w:tc>
          <w:tcPr>
            <w:tcW w:type="dxa" w:w="3119"/>
          </w:tcPr>
          <w:p w14:paraId="74000000">
            <w:pPr>
              <w:ind w:firstLine="0" w:left="-108"/>
              <w:jc w:val="center"/>
              <w:rPr>
                <w:sz w:val="28"/>
              </w:rPr>
            </w:pPr>
            <w:r>
              <w:rPr>
                <w:sz w:val="28"/>
              </w:rPr>
              <w:t>1 14 060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 xml:space="preserve"> 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 xml:space="preserve"> 0000 430</w:t>
            </w:r>
          </w:p>
        </w:tc>
        <w:tc>
          <w:tcPr>
            <w:tcW w:type="dxa" w:w="5342"/>
          </w:tcPr>
          <w:p w14:paraId="7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</w:t>
            </w:r>
            <w:r>
              <w:rPr>
                <w:sz w:val="28"/>
              </w:rPr>
              <w:t>ельных участков, находящихся в государственной и муниципальн</w:t>
            </w:r>
            <w:r>
              <w:rPr>
                <w:sz w:val="28"/>
              </w:rPr>
              <w:t>ой собственности</w:t>
            </w:r>
            <w:r>
              <w:rPr>
                <w:sz w:val="28"/>
              </w:rPr>
              <w:t>*</w:t>
            </w:r>
          </w:p>
        </w:tc>
        <w:tc>
          <w:tcPr>
            <w:tcW w:type="dxa" w:w="1498"/>
          </w:tcPr>
          <w:p w14:paraId="76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000,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343"/>
        </w:trPr>
        <w:tc>
          <w:tcPr>
            <w:tcW w:type="dxa" w:w="3119"/>
          </w:tcPr>
          <w:p w14:paraId="77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</w:tcPr>
          <w:p w14:paraId="78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79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343"/>
        </w:trPr>
        <w:tc>
          <w:tcPr>
            <w:tcW w:type="dxa" w:w="3119"/>
          </w:tcPr>
          <w:p w14:paraId="7A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1 14 06300 00 0000 430</w:t>
            </w:r>
          </w:p>
        </w:tc>
        <w:tc>
          <w:tcPr>
            <w:tcW w:type="dxa" w:w="5342"/>
          </w:tcPr>
          <w:p w14:paraId="7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Плата за увеличение площади земельных участков, находящихся в частной </w:t>
            </w:r>
            <w:r>
              <w:rPr>
                <w:sz w:val="28"/>
              </w:rPr>
              <w:t>собственности, в результате перераспределения таких земельных участко</w:t>
            </w:r>
            <w:r>
              <w:rPr>
                <w:sz w:val="28"/>
              </w:rPr>
              <w:t>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type="dxa" w:w="1498"/>
          </w:tcPr>
          <w:p w14:paraId="7C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735,0</w:t>
            </w:r>
          </w:p>
        </w:tc>
      </w:tr>
      <w:tr>
        <w:trPr>
          <w:trHeight w:hRule="atLeast" w:val="343"/>
        </w:trPr>
        <w:tc>
          <w:tcPr>
            <w:tcW w:type="dxa" w:w="3119"/>
          </w:tcPr>
          <w:p w14:paraId="7D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</w:tcPr>
          <w:p w14:paraId="7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7F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343"/>
        </w:trPr>
        <w:tc>
          <w:tcPr>
            <w:tcW w:type="dxa" w:w="3119"/>
          </w:tcPr>
          <w:p w14:paraId="8000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type="dxa" w:w="5342"/>
          </w:tcPr>
          <w:p w14:paraId="8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Штрафы, санкции, возмещение уще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ба*</w:t>
            </w:r>
          </w:p>
        </w:tc>
        <w:tc>
          <w:tcPr>
            <w:tcW w:type="dxa" w:w="1498"/>
            <w:vAlign w:val="bottom"/>
          </w:tcPr>
          <w:p w14:paraId="82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136,</w:t>
            </w:r>
            <w:r>
              <w:rPr>
                <w:color w:val="000000"/>
                <w:sz w:val="28"/>
              </w:rPr>
              <w:t>1</w:t>
            </w:r>
          </w:p>
        </w:tc>
      </w:tr>
      <w:tr>
        <w:trPr>
          <w:trHeight w:hRule="atLeast" w:val="343"/>
        </w:trPr>
        <w:tc>
          <w:tcPr>
            <w:tcW w:type="dxa" w:w="3119"/>
          </w:tcPr>
          <w:p w14:paraId="83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84000000">
            <w:pPr>
              <w:widowControl w:val="0"/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85000000">
            <w:pPr>
              <w:widowControl w:val="0"/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</w:tr>
      <w:tr>
        <w:trPr>
          <w:trHeight w:hRule="atLeast" w:val="375"/>
        </w:trPr>
        <w:tc>
          <w:tcPr>
            <w:tcW w:type="dxa" w:w="3119"/>
            <w:vAlign w:val="bottom"/>
          </w:tcPr>
          <w:p w14:paraId="86000000">
            <w:pPr>
              <w:ind w:firstLine="0" w:left="-108" w:right="-108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2 00 00000 00 0000 000</w:t>
            </w:r>
          </w:p>
        </w:tc>
        <w:tc>
          <w:tcPr>
            <w:tcW w:type="dxa" w:w="5342"/>
            <w:vAlign w:val="bottom"/>
          </w:tcPr>
          <w:p w14:paraId="87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БЕЗВОЗМЕЗДНЫЕ ПОСТУПЛ</w:t>
            </w:r>
            <w:r>
              <w:rPr>
                <w:b w:val="1"/>
                <w:color w:val="000000"/>
                <w:sz w:val="28"/>
              </w:rPr>
              <w:t>Е</w:t>
            </w:r>
            <w:r>
              <w:rPr>
                <w:b w:val="1"/>
                <w:color w:val="000000"/>
                <w:sz w:val="28"/>
              </w:rPr>
              <w:t>НИЯ</w:t>
            </w:r>
          </w:p>
        </w:tc>
        <w:tc>
          <w:tcPr>
            <w:tcW w:type="dxa" w:w="1498"/>
            <w:vAlign w:val="bottom"/>
          </w:tcPr>
          <w:p w14:paraId="88000000">
            <w:pPr>
              <w:ind w:firstLine="0" w:left="-108" w:right="-108"/>
              <w:jc w:val="center"/>
              <w:rPr>
                <w:b w:val="1"/>
                <w:sz w:val="28"/>
              </w:rPr>
            </w:pPr>
            <w:r>
              <w:rPr>
                <w:spacing w:val="-2"/>
                <w:sz w:val="28"/>
              </w:rPr>
              <w:t>1</w:t>
            </w:r>
            <w:r>
              <w:rPr>
                <w:spacing w:val="-2"/>
                <w:sz w:val="28"/>
              </w:rPr>
              <w:t> </w:t>
            </w:r>
            <w:r>
              <w:rPr>
                <w:spacing w:val="-2"/>
                <w:sz w:val="28"/>
              </w:rPr>
              <w:t>3</w:t>
            </w:r>
            <w:r>
              <w:rPr>
                <w:spacing w:val="-2"/>
                <w:sz w:val="28"/>
              </w:rPr>
              <w:t>72</w:t>
            </w:r>
            <w:r>
              <w:rPr>
                <w:spacing w:val="-2"/>
                <w:sz w:val="28"/>
              </w:rPr>
              <w:t> </w:t>
            </w:r>
            <w:r>
              <w:rPr>
                <w:spacing w:val="-2"/>
                <w:sz w:val="28"/>
              </w:rPr>
              <w:t>430,</w:t>
            </w:r>
            <w:r>
              <w:rPr>
                <w:spacing w:val="-2"/>
                <w:sz w:val="28"/>
              </w:rPr>
              <w:t>7</w:t>
            </w:r>
          </w:p>
        </w:tc>
      </w:tr>
      <w:tr>
        <w:trPr>
          <w:trHeight w:hRule="atLeast" w:val="356"/>
        </w:trPr>
        <w:tc>
          <w:tcPr>
            <w:tcW w:type="dxa" w:w="3119"/>
          </w:tcPr>
          <w:p w14:paraId="89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8A000000">
            <w:pPr>
              <w:ind/>
              <w:jc w:val="both"/>
              <w:rPr>
                <w:color w:val="000000"/>
                <w:spacing w:val="-2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8B000000">
            <w:pPr>
              <w:ind w:firstLine="0" w:left="-108" w:right="-108"/>
              <w:jc w:val="center"/>
              <w:rPr>
                <w:spacing w:val="-2"/>
                <w:sz w:val="28"/>
              </w:rPr>
            </w:pPr>
          </w:p>
        </w:tc>
      </w:tr>
      <w:tr>
        <w:trPr>
          <w:trHeight w:hRule="atLeast" w:val="689"/>
        </w:trPr>
        <w:tc>
          <w:tcPr>
            <w:tcW w:type="dxa" w:w="3119"/>
          </w:tcPr>
          <w:p w14:paraId="8C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2 02 000</w:t>
            </w:r>
            <w:r>
              <w:rPr>
                <w:color w:val="000000"/>
                <w:sz w:val="28"/>
              </w:rPr>
              <w:t xml:space="preserve">00 00 0000 </w:t>
            </w:r>
            <w:r>
              <w:rPr>
                <w:color w:val="000000"/>
                <w:sz w:val="28"/>
              </w:rPr>
              <w:t>000</w:t>
            </w:r>
          </w:p>
        </w:tc>
        <w:tc>
          <w:tcPr>
            <w:tcW w:type="dxa" w:w="5342"/>
            <w:vAlign w:val="bottom"/>
          </w:tcPr>
          <w:p w14:paraId="8D000000">
            <w:pPr>
              <w:ind/>
              <w:jc w:val="both"/>
              <w:rPr>
                <w:color w:val="000000"/>
                <w:spacing w:val="-2"/>
                <w:sz w:val="28"/>
              </w:rPr>
            </w:pPr>
            <w:r>
              <w:rPr>
                <w:color w:val="000000"/>
                <w:spacing w:val="-2"/>
                <w:sz w:val="28"/>
              </w:rPr>
              <w:t>Безвозмездные поступления от других бюджетов бюджетной системы Росси</w:t>
            </w:r>
            <w:r>
              <w:rPr>
                <w:color w:val="000000"/>
                <w:spacing w:val="-2"/>
                <w:sz w:val="28"/>
              </w:rPr>
              <w:t>й</w:t>
            </w:r>
            <w:r>
              <w:rPr>
                <w:color w:val="000000"/>
                <w:spacing w:val="-2"/>
                <w:sz w:val="28"/>
              </w:rPr>
              <w:t>ской Федер</w:t>
            </w:r>
            <w:r>
              <w:rPr>
                <w:color w:val="000000"/>
                <w:spacing w:val="-2"/>
                <w:sz w:val="28"/>
              </w:rPr>
              <w:t>а</w:t>
            </w:r>
            <w:r>
              <w:rPr>
                <w:color w:val="000000"/>
                <w:spacing w:val="-2"/>
                <w:sz w:val="28"/>
              </w:rPr>
              <w:t>ции</w:t>
            </w:r>
          </w:p>
        </w:tc>
        <w:tc>
          <w:tcPr>
            <w:tcW w:type="dxa" w:w="1498"/>
            <w:vAlign w:val="bottom"/>
          </w:tcPr>
          <w:p w14:paraId="8E000000">
            <w:pPr>
              <w:ind w:firstLine="0" w:left="-108" w:right="-108"/>
              <w:jc w:val="center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1</w:t>
            </w:r>
            <w:r>
              <w:rPr>
                <w:spacing w:val="-2"/>
                <w:sz w:val="28"/>
              </w:rPr>
              <w:t> </w:t>
            </w:r>
            <w:r>
              <w:rPr>
                <w:spacing w:val="-2"/>
                <w:sz w:val="28"/>
              </w:rPr>
              <w:t>3</w:t>
            </w:r>
            <w:r>
              <w:rPr>
                <w:spacing w:val="-2"/>
                <w:sz w:val="28"/>
              </w:rPr>
              <w:t>72</w:t>
            </w:r>
            <w:r>
              <w:rPr>
                <w:spacing w:val="-2"/>
                <w:sz w:val="28"/>
              </w:rPr>
              <w:t> </w:t>
            </w:r>
            <w:r>
              <w:rPr>
                <w:spacing w:val="-2"/>
                <w:sz w:val="28"/>
              </w:rPr>
              <w:t>430,</w:t>
            </w:r>
            <w:r>
              <w:rPr>
                <w:spacing w:val="-2"/>
                <w:sz w:val="28"/>
              </w:rPr>
              <w:t>7</w:t>
            </w:r>
          </w:p>
        </w:tc>
      </w:tr>
      <w:tr>
        <w:trPr>
          <w:trHeight w:hRule="atLeast" w:val="417"/>
        </w:trPr>
        <w:tc>
          <w:tcPr>
            <w:tcW w:type="dxa" w:w="3119"/>
          </w:tcPr>
          <w:p w14:paraId="8F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90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91000000">
            <w:pPr>
              <w:ind w:firstLine="0" w:left="-108" w:right="-108"/>
              <w:jc w:val="center"/>
              <w:rPr>
                <w:spacing w:val="-2"/>
                <w:sz w:val="28"/>
              </w:rPr>
            </w:pPr>
          </w:p>
        </w:tc>
      </w:tr>
      <w:tr>
        <w:trPr>
          <w:trHeight w:hRule="atLeast" w:val="689"/>
        </w:trPr>
        <w:tc>
          <w:tcPr>
            <w:tcW w:type="dxa" w:w="3119"/>
          </w:tcPr>
          <w:p w14:paraId="92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</w:t>
            </w:r>
            <w:r>
              <w:rPr>
                <w:color w:val="000000"/>
                <w:sz w:val="28"/>
              </w:rPr>
              <w:t>10</w:t>
            </w:r>
            <w:r>
              <w:rPr>
                <w:color w:val="000000"/>
                <w:sz w:val="28"/>
              </w:rPr>
              <w:t xml:space="preserve">000 </w:t>
            </w:r>
            <w:r>
              <w:rPr>
                <w:color w:val="000000"/>
                <w:sz w:val="28"/>
              </w:rPr>
              <w:t>00 0000 15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5342"/>
            <w:vAlign w:val="bottom"/>
          </w:tcPr>
          <w:p w14:paraId="93000000">
            <w:pPr>
              <w:ind/>
              <w:jc w:val="both"/>
              <w:rPr>
                <w:color w:val="000000"/>
                <w:spacing w:val="-2"/>
                <w:sz w:val="28"/>
              </w:rPr>
            </w:pPr>
            <w:r>
              <w:rPr>
                <w:sz w:val="28"/>
              </w:rPr>
              <w:t>Дотации бюджетам бюджетной системы Ро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сийской Федерации</w:t>
            </w:r>
            <w:r>
              <w:rPr>
                <w:color w:val="000000"/>
                <w:spacing w:val="-2"/>
                <w:sz w:val="28"/>
              </w:rPr>
              <w:t xml:space="preserve"> </w:t>
            </w:r>
            <w:r>
              <w:rPr>
                <w:color w:val="000000"/>
                <w:spacing w:val="-2"/>
                <w:sz w:val="28"/>
              </w:rPr>
              <w:t>*</w:t>
            </w:r>
          </w:p>
        </w:tc>
        <w:tc>
          <w:tcPr>
            <w:tcW w:type="dxa" w:w="1498"/>
            <w:vAlign w:val="bottom"/>
          </w:tcPr>
          <w:p w14:paraId="94000000">
            <w:pPr>
              <w:ind w:firstLine="0" w:left="-108" w:right="-108"/>
              <w:jc w:val="center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96</w:t>
            </w:r>
            <w:r>
              <w:rPr>
                <w:spacing w:val="-2"/>
                <w:sz w:val="28"/>
              </w:rPr>
              <w:t> </w:t>
            </w:r>
            <w:r>
              <w:rPr>
                <w:spacing w:val="-2"/>
                <w:sz w:val="28"/>
              </w:rPr>
              <w:t>761,</w:t>
            </w:r>
            <w:r>
              <w:rPr>
                <w:spacing w:val="-2"/>
                <w:sz w:val="28"/>
              </w:rPr>
              <w:t>8</w:t>
            </w:r>
          </w:p>
        </w:tc>
      </w:tr>
      <w:tr>
        <w:trPr>
          <w:trHeight w:hRule="atLeast" w:val="379"/>
        </w:trPr>
        <w:tc>
          <w:tcPr>
            <w:tcW w:type="dxa" w:w="3119"/>
          </w:tcPr>
          <w:p w14:paraId="95000000">
            <w:pPr>
              <w:ind w:firstLine="0" w:left="-108" w:right="-108"/>
              <w:jc w:val="center"/>
              <w:rPr>
                <w:sz w:val="28"/>
              </w:rPr>
            </w:pPr>
          </w:p>
        </w:tc>
        <w:tc>
          <w:tcPr>
            <w:tcW w:type="dxa" w:w="5342"/>
            <w:vAlign w:val="bottom"/>
          </w:tcPr>
          <w:p w14:paraId="96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97000000">
            <w:pPr>
              <w:ind w:firstLine="0" w:left="-108" w:right="-108"/>
              <w:jc w:val="center"/>
              <w:rPr>
                <w:sz w:val="28"/>
              </w:rPr>
            </w:pPr>
          </w:p>
        </w:tc>
      </w:tr>
      <w:tr>
        <w:trPr>
          <w:trHeight w:hRule="atLeast" w:val="379"/>
        </w:trPr>
        <w:tc>
          <w:tcPr>
            <w:tcW w:type="dxa" w:w="3119"/>
          </w:tcPr>
          <w:p w14:paraId="98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sz w:val="28"/>
              </w:rPr>
              <w:t>2 02 20</w:t>
            </w:r>
            <w:r>
              <w:rPr>
                <w:sz w:val="28"/>
              </w:rPr>
              <w:t>000 00 0000 150</w:t>
            </w:r>
          </w:p>
        </w:tc>
        <w:tc>
          <w:tcPr>
            <w:tcW w:type="dxa" w:w="5342"/>
            <w:vAlign w:val="bottom"/>
          </w:tcPr>
          <w:p w14:paraId="9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Субсидии бюджетам бюд</w:t>
            </w:r>
            <w:r>
              <w:rPr>
                <w:sz w:val="28"/>
              </w:rPr>
              <w:t>ж</w:t>
            </w:r>
            <w:r>
              <w:rPr>
                <w:sz w:val="28"/>
              </w:rPr>
              <w:t>етной системы Ро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сийской Федер</w:t>
            </w:r>
            <w:r>
              <w:rPr>
                <w:sz w:val="28"/>
              </w:rPr>
              <w:t>ации (межбюджетные субс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дии)</w:t>
            </w:r>
            <w:r>
              <w:rPr>
                <w:sz w:val="28"/>
              </w:rPr>
              <w:t xml:space="preserve"> </w:t>
            </w:r>
            <w:r>
              <w:rPr>
                <w:color w:val="000000"/>
                <w:spacing w:val="-2"/>
                <w:sz w:val="28"/>
              </w:rPr>
              <w:t>*</w:t>
            </w:r>
          </w:p>
        </w:tc>
        <w:tc>
          <w:tcPr>
            <w:tcW w:type="dxa" w:w="1498"/>
            <w:vAlign w:val="bottom"/>
          </w:tcPr>
          <w:p w14:paraId="9A00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412,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39"/>
        </w:trPr>
        <w:tc>
          <w:tcPr>
            <w:tcW w:type="dxa" w:w="3119"/>
          </w:tcPr>
          <w:p w14:paraId="9B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9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9D000000">
            <w:pPr>
              <w:ind w:firstLine="0" w:left="-108" w:right="-108"/>
              <w:jc w:val="center"/>
              <w:rPr>
                <w:sz w:val="28"/>
              </w:rPr>
            </w:pPr>
          </w:p>
        </w:tc>
      </w:tr>
      <w:tr>
        <w:trPr>
          <w:trHeight w:hRule="atLeast" w:val="661"/>
        </w:trPr>
        <w:tc>
          <w:tcPr>
            <w:tcW w:type="dxa" w:w="3119"/>
          </w:tcPr>
          <w:p w14:paraId="9E000000">
            <w:pPr>
              <w:ind w:firstLine="0" w:left="-108"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</w:t>
            </w:r>
            <w:r>
              <w:rPr>
                <w:color w:val="000000"/>
                <w:sz w:val="28"/>
              </w:rPr>
              <w:t>30</w:t>
            </w:r>
            <w:r>
              <w:rPr>
                <w:color w:val="000000"/>
                <w:sz w:val="28"/>
              </w:rPr>
              <w:t>000 00 0000 15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5342"/>
            <w:vAlign w:val="bottom"/>
          </w:tcPr>
          <w:p w14:paraId="9F000000">
            <w:pPr>
              <w:ind/>
              <w:jc w:val="both"/>
              <w:rPr>
                <w:color w:val="000000"/>
                <w:spacing w:val="-2"/>
                <w:sz w:val="28"/>
              </w:rPr>
            </w:pPr>
            <w:r>
              <w:rPr>
                <w:sz w:val="28"/>
              </w:rPr>
              <w:t>Субвенции бюджетам бюджетной системы Р</w:t>
            </w:r>
            <w:r>
              <w:rPr>
                <w:sz w:val="28"/>
              </w:rPr>
              <w:t>оссийской Федерации</w:t>
            </w:r>
            <w:r>
              <w:rPr>
                <w:color w:val="000000"/>
                <w:spacing w:val="-2"/>
                <w:sz w:val="28"/>
              </w:rPr>
              <w:t xml:space="preserve"> </w:t>
            </w:r>
            <w:r>
              <w:rPr>
                <w:color w:val="000000"/>
                <w:spacing w:val="-2"/>
                <w:sz w:val="28"/>
              </w:rPr>
              <w:t>*</w:t>
            </w:r>
          </w:p>
        </w:tc>
        <w:tc>
          <w:tcPr>
            <w:tcW w:type="dxa" w:w="1498"/>
            <w:vAlign w:val="bottom"/>
          </w:tcPr>
          <w:p w14:paraId="A000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34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486,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75"/>
        </w:trPr>
        <w:tc>
          <w:tcPr>
            <w:tcW w:type="dxa" w:w="3119"/>
          </w:tcPr>
          <w:p w14:paraId="A1000000">
            <w:pPr>
              <w:pStyle w:val="Style_9"/>
              <w:ind/>
              <w:jc w:val="center"/>
              <w:rPr>
                <w:sz w:val="28"/>
              </w:rPr>
            </w:pPr>
          </w:p>
        </w:tc>
        <w:tc>
          <w:tcPr>
            <w:tcW w:type="dxa" w:w="5342"/>
          </w:tcPr>
          <w:p w14:paraId="A2000000">
            <w:pPr>
              <w:pStyle w:val="Style_9"/>
              <w:rPr>
                <w:sz w:val="28"/>
              </w:rPr>
            </w:pPr>
          </w:p>
        </w:tc>
        <w:tc>
          <w:tcPr>
            <w:tcW w:type="dxa" w:w="1498"/>
            <w:vAlign w:val="bottom"/>
          </w:tcPr>
          <w:p w14:paraId="A3000000">
            <w:pPr>
              <w:ind w:firstLine="0" w:left="-108" w:right="-108"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375"/>
        </w:trPr>
        <w:tc>
          <w:tcPr>
            <w:tcW w:type="dxa" w:w="3119"/>
          </w:tcPr>
          <w:p w14:paraId="A4000000">
            <w:pPr>
              <w:pStyle w:val="Style_9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</w:t>
            </w:r>
            <w:r>
              <w:rPr>
                <w:sz w:val="28"/>
              </w:rPr>
              <w:t>02 40000 00 0000 150</w:t>
            </w:r>
          </w:p>
        </w:tc>
        <w:tc>
          <w:tcPr>
            <w:tcW w:type="dxa" w:w="5342"/>
          </w:tcPr>
          <w:p w14:paraId="A5000000">
            <w:pPr>
              <w:pStyle w:val="Style_9"/>
              <w:rPr>
                <w:sz w:val="28"/>
              </w:rPr>
            </w:pPr>
            <w:r>
              <w:rPr>
                <w:sz w:val="28"/>
              </w:rPr>
              <w:t>Иные межбюджетные трансферты</w:t>
            </w:r>
            <w:r>
              <w:rPr>
                <w:color w:val="000000"/>
                <w:spacing w:val="-2"/>
                <w:sz w:val="28"/>
              </w:rPr>
              <w:t>*</w:t>
            </w:r>
          </w:p>
        </w:tc>
        <w:tc>
          <w:tcPr>
            <w:tcW w:type="dxa" w:w="1498"/>
            <w:vAlign w:val="bottom"/>
          </w:tcPr>
          <w:p w14:paraId="A600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769,7</w:t>
            </w:r>
          </w:p>
        </w:tc>
      </w:tr>
      <w:tr>
        <w:trPr>
          <w:trHeight w:hRule="atLeast" w:val="375"/>
        </w:trPr>
        <w:tc>
          <w:tcPr>
            <w:tcW w:type="dxa" w:w="3119"/>
            <w:vAlign w:val="bottom"/>
          </w:tcPr>
          <w:p w14:paraId="A7000000">
            <w:pPr>
              <w:ind w:firstLine="0" w:left="-108" w:right="-108"/>
              <w:rPr>
                <w:b w:val="1"/>
                <w:sz w:val="28"/>
              </w:rPr>
            </w:pPr>
          </w:p>
        </w:tc>
        <w:tc>
          <w:tcPr>
            <w:tcW w:type="dxa" w:w="5342"/>
            <w:vAlign w:val="bottom"/>
          </w:tcPr>
          <w:p w14:paraId="A8000000">
            <w:pPr>
              <w:ind/>
              <w:jc w:val="both"/>
              <w:rPr>
                <w:b w:val="1"/>
                <w:sz w:val="28"/>
              </w:rPr>
            </w:pPr>
          </w:p>
        </w:tc>
        <w:tc>
          <w:tcPr>
            <w:tcW w:type="dxa" w:w="1498"/>
            <w:vAlign w:val="bottom"/>
          </w:tcPr>
          <w:p w14:paraId="A9000000">
            <w:pPr>
              <w:ind w:firstLine="0" w:left="-108" w:right="-108"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375"/>
        </w:trPr>
        <w:tc>
          <w:tcPr>
            <w:tcW w:type="dxa" w:w="3119"/>
            <w:vAlign w:val="bottom"/>
          </w:tcPr>
          <w:p w14:paraId="AA000000">
            <w:pPr>
              <w:ind w:firstLine="0" w:left="-108" w:right="-108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 </w:t>
            </w:r>
          </w:p>
        </w:tc>
        <w:tc>
          <w:tcPr>
            <w:tcW w:type="dxa" w:w="5342"/>
            <w:vAlign w:val="bottom"/>
          </w:tcPr>
          <w:p w14:paraId="AB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 доходов</w:t>
            </w:r>
          </w:p>
        </w:tc>
        <w:tc>
          <w:tcPr>
            <w:tcW w:type="dxa" w:w="1498"/>
            <w:vAlign w:val="bottom"/>
          </w:tcPr>
          <w:p w14:paraId="AC000000">
            <w:pPr>
              <w:ind w:firstLine="0" w:left="-108" w:right="-108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>8</w:t>
            </w:r>
            <w:r>
              <w:rPr>
                <w:b w:val="1"/>
                <w:sz w:val="28"/>
              </w:rPr>
              <w:t> </w:t>
            </w:r>
            <w:r>
              <w:rPr>
                <w:b w:val="1"/>
                <w:sz w:val="28"/>
              </w:rPr>
              <w:t>255,</w:t>
            </w:r>
            <w:r>
              <w:rPr>
                <w:b w:val="1"/>
                <w:sz w:val="28"/>
              </w:rPr>
              <w:t>0</w:t>
            </w:r>
          </w:p>
        </w:tc>
      </w:tr>
    </w:tbl>
    <w:p w14:paraId="AD000000">
      <w:pPr>
        <w:pStyle w:val="Style_1"/>
        <w:tabs>
          <w:tab w:leader="none" w:pos="0" w:val="left"/>
        </w:tabs>
        <w:ind/>
        <w:jc w:val="both"/>
        <w:rPr>
          <w:sz w:val="20"/>
        </w:rPr>
      </w:pPr>
      <w:r>
        <w:rPr>
          <w:sz w:val="20"/>
        </w:rPr>
        <w:t>____________________________________________________</w:t>
      </w:r>
      <w:r>
        <w:rPr>
          <w:sz w:val="20"/>
        </w:rPr>
        <w:t>_____</w:t>
      </w:r>
      <w:r>
        <w:rPr>
          <w:sz w:val="20"/>
        </w:rPr>
        <w:t>___________</w:t>
      </w:r>
      <w:r>
        <w:rPr>
          <w:sz w:val="20"/>
        </w:rPr>
        <w:t>____________________________</w:t>
      </w:r>
    </w:p>
    <w:p w14:paraId="AE000000">
      <w:pPr>
        <w:pStyle w:val="Style_1"/>
        <w:tabs>
          <w:tab w:leader="none" w:pos="0" w:val="left"/>
        </w:tabs>
        <w:ind/>
        <w:jc w:val="both"/>
        <w:rPr>
          <w:sz w:val="28"/>
        </w:rPr>
      </w:pPr>
      <w:r>
        <w:rPr>
          <w:sz w:val="28"/>
        </w:rPr>
        <w:t>*</w:t>
      </w:r>
      <w:r>
        <w:rPr>
          <w:sz w:val="28"/>
        </w:rPr>
        <w:t>П</w:t>
      </w:r>
      <w:r>
        <w:rPr>
          <w:sz w:val="28"/>
        </w:rPr>
        <w:t>о видам и подвидам доходов, входящим в соответствующий группировочный код бюджетной классификации</w:t>
      </w:r>
      <w:r>
        <w:rPr>
          <w:sz w:val="28"/>
        </w:rPr>
        <w:t xml:space="preserve">, </w:t>
      </w:r>
      <w:r>
        <w:rPr>
          <w:sz w:val="28"/>
        </w:rPr>
        <w:t>зачисляемым в бюджет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</w:t>
      </w:r>
      <w:r>
        <w:rPr>
          <w:sz w:val="28"/>
        </w:rPr>
        <w:t>образова</w:t>
      </w:r>
      <w:r>
        <w:rPr>
          <w:sz w:val="28"/>
        </w:rPr>
        <w:t>н</w:t>
      </w:r>
      <w:r>
        <w:rPr>
          <w:sz w:val="28"/>
        </w:rPr>
        <w:t xml:space="preserve">ия Выселковский район </w:t>
      </w:r>
      <w:r>
        <w:rPr>
          <w:sz w:val="28"/>
        </w:rPr>
        <w:t xml:space="preserve"> </w:t>
      </w:r>
      <w:r>
        <w:rPr>
          <w:sz w:val="28"/>
        </w:rPr>
        <w:t>в соответствии с законодательством Российской Ф</w:t>
      </w:r>
      <w:r>
        <w:rPr>
          <w:sz w:val="28"/>
        </w:rPr>
        <w:t>едерации</w:t>
      </w:r>
      <w:r>
        <w:rPr>
          <w:sz w:val="28"/>
        </w:rPr>
        <w:t>.</w:t>
      </w:r>
    </w:p>
    <w:p w14:paraId="AF000000">
      <w:pPr>
        <w:rPr>
          <w:sz w:val="28"/>
        </w:rPr>
      </w:pPr>
    </w:p>
    <w:p w14:paraId="B0000000">
      <w:pPr>
        <w:rPr>
          <w:sz w:val="28"/>
        </w:rPr>
      </w:pPr>
      <w:r>
        <w:rPr>
          <w:sz w:val="28"/>
        </w:rPr>
        <w:t xml:space="preserve">Заместитель главы муниципального </w:t>
      </w:r>
    </w:p>
    <w:p w14:paraId="B1000000">
      <w:pPr>
        <w:rPr>
          <w:sz w:val="28"/>
        </w:rPr>
      </w:pPr>
      <w:r>
        <w:rPr>
          <w:sz w:val="28"/>
        </w:rPr>
        <w:t>образования Выселковский район,</w:t>
      </w:r>
    </w:p>
    <w:p w14:paraId="B2000000">
      <w:pPr>
        <w:rPr>
          <w:sz w:val="28"/>
        </w:rPr>
      </w:pPr>
      <w:r>
        <w:rPr>
          <w:sz w:val="28"/>
        </w:rPr>
        <w:t>н</w:t>
      </w:r>
      <w:r>
        <w:rPr>
          <w:sz w:val="28"/>
        </w:rPr>
        <w:t>ачальник финансового управления</w:t>
      </w:r>
    </w:p>
    <w:p w14:paraId="B3000000">
      <w:pPr>
        <w:rPr>
          <w:sz w:val="28"/>
        </w:rPr>
      </w:pPr>
      <w:r>
        <w:rPr>
          <w:sz w:val="28"/>
        </w:rPr>
        <w:t>админист</w:t>
      </w:r>
      <w:r>
        <w:rPr>
          <w:sz w:val="28"/>
        </w:rPr>
        <w:t>рации муниципального</w:t>
      </w:r>
    </w:p>
    <w:p w14:paraId="B4000000">
      <w:pPr>
        <w:rPr>
          <w:sz w:val="28"/>
        </w:rPr>
      </w:pPr>
      <w:r>
        <w:rPr>
          <w:sz w:val="28"/>
        </w:rPr>
        <w:t>о</w:t>
      </w:r>
      <w:r>
        <w:rPr>
          <w:sz w:val="28"/>
        </w:rPr>
        <w:t>бразов</w:t>
      </w:r>
      <w:r>
        <w:rPr>
          <w:sz w:val="28"/>
        </w:rPr>
        <w:t>ан</w:t>
      </w:r>
      <w:r>
        <w:rPr>
          <w:sz w:val="28"/>
        </w:rPr>
        <w:t>ия Высел</w:t>
      </w:r>
      <w:r>
        <w:rPr>
          <w:sz w:val="28"/>
        </w:rPr>
        <w:t>ковский район</w:t>
      </w:r>
      <w:r>
        <w:rPr>
          <w:sz w:val="28"/>
        </w:rPr>
        <w:t xml:space="preserve">      </w:t>
      </w:r>
      <w:r>
        <w:rPr>
          <w:sz w:val="28"/>
        </w:rPr>
        <w:t xml:space="preserve">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           </w:t>
      </w:r>
      <w:r>
        <w:rPr>
          <w:sz w:val="28"/>
        </w:rPr>
        <w:t xml:space="preserve">         </w:t>
      </w:r>
      <w:r>
        <w:rPr>
          <w:sz w:val="28"/>
        </w:rPr>
        <w:t>И.А.</w:t>
      </w:r>
      <w:r>
        <w:rPr>
          <w:sz w:val="28"/>
        </w:rPr>
        <w:t xml:space="preserve"> </w:t>
      </w:r>
      <w:r>
        <w:rPr>
          <w:sz w:val="28"/>
        </w:rPr>
        <w:t>Колесникова</w:t>
      </w:r>
    </w:p>
    <w:p w14:paraId="B5000000">
      <w:pPr>
        <w:pStyle w:val="Style_1"/>
        <w:tabs>
          <w:tab w:leader="none" w:pos="0" w:val="left"/>
        </w:tabs>
        <w:ind/>
        <w:jc w:val="both"/>
        <w:rPr>
          <w:sz w:val="28"/>
        </w:rPr>
      </w:pPr>
    </w:p>
    <w:p w14:paraId="B6000000">
      <w:pPr>
        <w:pStyle w:val="Style_1"/>
        <w:tabs>
          <w:tab w:leader="none" w:pos="0" w:val="left"/>
        </w:tabs>
        <w:ind/>
        <w:rPr>
          <w:sz w:val="30"/>
        </w:rPr>
      </w:pPr>
    </w:p>
    <w:sectPr>
      <w:headerReference r:id="rId2" w:type="default"/>
      <w:headerReference r:id="rId1" w:type="even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  <w:sz w:val="28"/>
      </w:rPr>
    </w:pPr>
    <w:r>
      <w:rPr>
        <w:rStyle w:val="Style_2_ch"/>
        <w:sz w:val="28"/>
      </w:rPr>
      <w:fldChar w:fldCharType="begin"/>
    </w:r>
    <w:r>
      <w:rPr>
        <w:rStyle w:val="Style_2_ch"/>
        <w:sz w:val="28"/>
      </w:rPr>
      <w:instrText xml:space="preserve">PAGE </w:instrText>
    </w:r>
    <w:r>
      <w:rPr>
        <w:rStyle w:val="Style_2_ch"/>
        <w:sz w:val="28"/>
      </w:rPr>
      <w:fldChar w:fldCharType="separate"/>
    </w:r>
    <w:r>
      <w:rPr>
        <w:rStyle w:val="Style_2_ch"/>
        <w:sz w:val="28"/>
      </w:rPr>
      <w:t xml:space="preserve"> </w:t>
    </w:r>
    <w:r>
      <w:rPr>
        <w:rStyle w:val="Style_2_ch"/>
        <w:sz w:val="28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8" w:type="paragraph">
    <w:name w:val="s_10"/>
    <w:link w:val="Style_8_ch"/>
  </w:style>
  <w:style w:styleId="Style_8_ch" w:type="character">
    <w:name w:val="s_10"/>
    <w:link w:val="Style_8"/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5" w:type="paragraph">
    <w:name w:val="Нормальный (таблица)"/>
    <w:basedOn w:val="Style_10"/>
    <w:next w:val="Style_10"/>
    <w:link w:val="Style_5_ch"/>
    <w:pPr>
      <w:ind/>
      <w:jc w:val="both"/>
    </w:pPr>
    <w:rPr>
      <w:rFonts w:ascii="Arial" w:hAnsi="Arial"/>
    </w:rPr>
  </w:style>
  <w:style w:styleId="Style_5_ch" w:type="character">
    <w:name w:val="Нормальный (таблица)"/>
    <w:basedOn w:val="Style_10_ch"/>
    <w:link w:val="Style_5"/>
    <w:rPr>
      <w:rFonts w:ascii="Arial" w:hAnsi="Arial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10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9" w:type="paragraph">
    <w:name w:val="s_1"/>
    <w:basedOn w:val="Style_10"/>
    <w:link w:val="Style_9_ch"/>
    <w:pPr>
      <w:spacing w:afterAutospacing="on" w:beforeAutospacing="on"/>
      <w:ind/>
    </w:pPr>
  </w:style>
  <w:style w:styleId="Style_9_ch" w:type="character">
    <w:name w:val="s_1"/>
    <w:basedOn w:val="Style_10_ch"/>
    <w:link w:val="Style_9"/>
  </w:style>
  <w:style w:styleId="Style_17" w:type="paragraph">
    <w:name w:val="footer"/>
    <w:basedOn w:val="Style_10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10_ch"/>
    <w:link w:val="Style_17"/>
  </w:style>
  <w:style w:styleId="Style_18" w:type="paragraph">
    <w:name w:val=" Знак Знак3 Знак Знак Знак Знак Знак Знак Знак Знак Знак Знак Знак Знак"/>
    <w:basedOn w:val="Style_10"/>
    <w:link w:val="Style_18_ch"/>
    <w:pPr>
      <w:spacing w:after="160" w:line="240" w:lineRule="exact"/>
      <w:ind/>
    </w:pPr>
    <w:rPr>
      <w:rFonts w:ascii="Arial" w:hAnsi="Arial"/>
      <w:b w:val="1"/>
      <w:sz w:val="20"/>
    </w:rPr>
  </w:style>
  <w:style w:styleId="Style_18_ch" w:type="character">
    <w:name w:val=" Знак Знак3 Знак Знак Знак Знак Знак Знак Знак Знак Знак Знак Знак Знак"/>
    <w:basedOn w:val="Style_10_ch"/>
    <w:link w:val="Style_18"/>
    <w:rPr>
      <w:rFonts w:ascii="Arial" w:hAnsi="Arial"/>
      <w:b w:val="1"/>
      <w:sz w:val="20"/>
    </w:rPr>
  </w:style>
  <w:style w:styleId="Style_19" w:type="paragraph">
    <w:name w:val=" Знак Знак"/>
    <w:basedOn w:val="Style_10"/>
    <w:link w:val="Style_19_ch"/>
    <w:pPr>
      <w:spacing w:after="160" w:line="240" w:lineRule="exact"/>
      <w:ind/>
    </w:pPr>
    <w:rPr>
      <w:rFonts w:ascii="Arial" w:hAnsi="Arial"/>
      <w:b w:val="1"/>
      <w:sz w:val="20"/>
    </w:rPr>
  </w:style>
  <w:style w:styleId="Style_19_ch" w:type="character">
    <w:name w:val=" Знак Знак"/>
    <w:basedOn w:val="Style_10_ch"/>
    <w:link w:val="Style_19"/>
    <w:rPr>
      <w:rFonts w:ascii="Arial" w:hAnsi="Arial"/>
      <w:b w:val="1"/>
      <w:sz w:val="20"/>
    </w:rPr>
  </w:style>
  <w:style w:styleId="Style_7" w:type="paragraph">
    <w:name w:val="blk"/>
    <w:link w:val="Style_7_ch"/>
  </w:style>
  <w:style w:styleId="Style_7_ch" w:type="character">
    <w:name w:val="blk"/>
    <w:link w:val="Style_7"/>
  </w:style>
  <w:style w:styleId="Style_20" w:type="paragraph">
    <w:name w:val="toc 3"/>
    <w:next w:val="Style_10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бычный_ Знак Знак"/>
    <w:basedOn w:val="Style_10"/>
    <w:link w:val="Style_21_ch"/>
    <w:pPr>
      <w:spacing w:after="160" w:line="240" w:lineRule="exact"/>
      <w:ind/>
    </w:pPr>
    <w:rPr>
      <w:sz w:val="28"/>
    </w:rPr>
  </w:style>
  <w:style w:styleId="Style_21_ch" w:type="character">
    <w:name w:val="обычный_ Знак Знак"/>
    <w:basedOn w:val="Style_10_ch"/>
    <w:link w:val="Style_21"/>
    <w:rPr>
      <w:sz w:val="28"/>
    </w:rPr>
  </w:style>
  <w:style w:styleId="Style_6" w:type="paragraph">
    <w:name w:val="Прижатый влево"/>
    <w:basedOn w:val="Style_10"/>
    <w:next w:val="Style_10"/>
    <w:link w:val="Style_6_ch"/>
    <w:rPr>
      <w:rFonts w:ascii="Arial" w:hAnsi="Arial"/>
    </w:rPr>
  </w:style>
  <w:style w:styleId="Style_6_ch" w:type="character">
    <w:name w:val="Прижатый влево"/>
    <w:basedOn w:val="Style_10_ch"/>
    <w:link w:val="Style_6"/>
    <w:rPr>
      <w:rFonts w:ascii="Arial" w:hAnsi="Arial"/>
    </w:rPr>
  </w:style>
  <w:style w:styleId="Style_22" w:type="paragraph">
    <w:name w:val="heading 5"/>
    <w:next w:val="Style_10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" w:type="paragraph">
    <w:name w:val="page number"/>
    <w:basedOn w:val="Style_21"/>
    <w:link w:val="Style_2_ch"/>
  </w:style>
  <w:style w:styleId="Style_2_ch" w:type="character">
    <w:name w:val="page number"/>
    <w:basedOn w:val="Style_21_ch"/>
    <w:link w:val="Style_2"/>
  </w:style>
  <w:style w:styleId="Style_23" w:type="paragraph">
    <w:name w:val=" Знак Знак3 Знак Знак Знак Знак Знак Знак Знак Знак Знак Знак Знак Знак Знак Знак1 Знак Знак Знак Знак"/>
    <w:basedOn w:val="Style_10"/>
    <w:link w:val="Style_23_ch"/>
    <w:pPr>
      <w:spacing w:after="160" w:line="240" w:lineRule="exact"/>
      <w:ind/>
    </w:pPr>
    <w:rPr>
      <w:rFonts w:ascii="Arial" w:hAnsi="Arial"/>
      <w:b w:val="1"/>
      <w:sz w:val="20"/>
    </w:rPr>
  </w:style>
  <w:style w:styleId="Style_23_ch" w:type="character">
    <w:name w:val=" Знак Знак3 Знак Знак Знак Знак Знак Знак Знак Знак Знак Знак Знак Знак Знак Знак1 Знак Знак Знак Знак"/>
    <w:basedOn w:val="Style_10_ch"/>
    <w:link w:val="Style_23"/>
    <w:rPr>
      <w:rFonts w:ascii="Arial" w:hAnsi="Arial"/>
      <w:b w:val="1"/>
      <w:sz w:val="20"/>
    </w:rPr>
  </w:style>
  <w:style w:styleId="Style_24" w:type="paragraph">
    <w:name w:val="heading 1"/>
    <w:next w:val="Style_10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10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 Знак Знак Знак Знак"/>
    <w:basedOn w:val="Style_10"/>
    <w:link w:val="Style_29_ch"/>
    <w:pPr>
      <w:spacing w:after="160" w:line="240" w:lineRule="exact"/>
      <w:ind/>
    </w:pPr>
    <w:rPr>
      <w:rFonts w:ascii="Arial" w:hAnsi="Arial"/>
      <w:b w:val="1"/>
      <w:sz w:val="20"/>
    </w:rPr>
  </w:style>
  <w:style w:styleId="Style_29_ch" w:type="character">
    <w:name w:val=" Знак Знак Знак Знак"/>
    <w:basedOn w:val="Style_10_ch"/>
    <w:link w:val="Style_29"/>
    <w:rPr>
      <w:rFonts w:ascii="Arial" w:hAnsi="Arial"/>
      <w:b w:val="1"/>
      <w:sz w:val="20"/>
    </w:rPr>
  </w:style>
  <w:style w:styleId="Style_30" w:type="paragraph">
    <w:name w:val="toc 9"/>
    <w:next w:val="Style_10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32" w:type="paragraph">
    <w:name w:val="Balloon Text"/>
    <w:basedOn w:val="Style_10"/>
    <w:link w:val="Style_32_ch"/>
    <w:rPr>
      <w:rFonts w:ascii="Segoe UI" w:hAnsi="Segoe UI"/>
      <w:sz w:val="18"/>
    </w:rPr>
  </w:style>
  <w:style w:styleId="Style_32_ch" w:type="character">
    <w:name w:val="Balloon Text"/>
    <w:basedOn w:val="Style_10_ch"/>
    <w:link w:val="Style_32"/>
    <w:rPr>
      <w:rFonts w:ascii="Segoe UI" w:hAnsi="Segoe UI"/>
      <w:sz w:val="18"/>
    </w:rPr>
  </w:style>
  <w:style w:styleId="Style_33" w:type="paragraph">
    <w:name w:val="toc 8"/>
    <w:next w:val="Style_10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Таблицы (моноширинный)"/>
    <w:basedOn w:val="Style_10"/>
    <w:next w:val="Style_10"/>
    <w:link w:val="Style_34_ch"/>
    <w:pPr>
      <w:ind/>
      <w:jc w:val="both"/>
    </w:pPr>
    <w:rPr>
      <w:rFonts w:ascii="Courier New" w:hAnsi="Courier New"/>
      <w:sz w:val="20"/>
    </w:rPr>
  </w:style>
  <w:style w:styleId="Style_34_ch" w:type="character">
    <w:name w:val="Таблицы (моноширинный)"/>
    <w:basedOn w:val="Style_10_ch"/>
    <w:link w:val="Style_34"/>
    <w:rPr>
      <w:rFonts w:ascii="Courier New" w:hAnsi="Courier New"/>
      <w:sz w:val="20"/>
    </w:rPr>
  </w:style>
  <w:style w:styleId="Style_35" w:type="paragraph">
    <w:name w:val="Знак Знак Знак Знак"/>
    <w:basedOn w:val="Style_10"/>
    <w:link w:val="Style_35_ch"/>
    <w:pPr>
      <w:spacing w:after="160" w:line="240" w:lineRule="exact"/>
      <w:ind/>
    </w:pPr>
    <w:rPr>
      <w:rFonts w:ascii="Arial" w:hAnsi="Arial"/>
      <w:b w:val="1"/>
      <w:sz w:val="20"/>
    </w:rPr>
  </w:style>
  <w:style w:styleId="Style_35_ch" w:type="character">
    <w:name w:val="Знак Знак Знак Знак"/>
    <w:basedOn w:val="Style_10_ch"/>
    <w:link w:val="Style_35"/>
    <w:rPr>
      <w:rFonts w:ascii="Arial" w:hAnsi="Arial"/>
      <w:b w:val="1"/>
      <w:sz w:val="20"/>
    </w:rPr>
  </w:style>
  <w:style w:styleId="Style_36" w:type="paragraph">
    <w:name w:val="toc 5"/>
    <w:next w:val="Style_10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Subtitle"/>
    <w:next w:val="Style_10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next w:val="Style_10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10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next w:val="Style_10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2024-12-19T06:45:36Z</dcterms:modified>
</cp:coreProperties>
</file>