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outlineLvl w:val="0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>риложение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</w:t>
      </w:r>
      <w:r>
        <w:rPr>
          <w:color w:val="000000"/>
          <w:sz w:val="28"/>
        </w:rPr>
        <w:t>3</w:t>
      </w:r>
    </w:p>
    <w:p w14:paraId="02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 xml:space="preserve">XLV </w:t>
      </w:r>
      <w:r>
        <w:rPr>
          <w:rFonts w:ascii="Times New Roman" w:hAnsi="Times New Roman"/>
          <w:sz w:val="28"/>
        </w:rPr>
        <w:t xml:space="preserve">сессии </w:t>
      </w:r>
    </w:p>
    <w:p w14:paraId="03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муниципального образования Выселковский район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IV созыва</w:t>
      </w:r>
    </w:p>
    <w:p w14:paraId="04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17 дека</w:t>
      </w:r>
      <w:r>
        <w:rPr>
          <w:rFonts w:ascii="Times New Roman" w:hAnsi="Times New Roman"/>
          <w:sz w:val="28"/>
        </w:rPr>
        <w:t>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2024 года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2-461</w:t>
      </w:r>
    </w:p>
    <w:p w14:paraId="05000000">
      <w:pPr>
        <w:ind/>
        <w:jc w:val="center"/>
        <w:rPr>
          <w:sz w:val="28"/>
        </w:rPr>
      </w:pPr>
    </w:p>
    <w:p w14:paraId="06000000">
      <w:pPr>
        <w:ind/>
        <w:jc w:val="center"/>
        <w:rPr>
          <w:sz w:val="28"/>
        </w:rPr>
      </w:pPr>
      <w:r>
        <w:rPr>
          <w:sz w:val="28"/>
        </w:rPr>
        <w:t>Источники  финансирования дефицита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муницип</w:t>
      </w:r>
      <w:r>
        <w:rPr>
          <w:sz w:val="28"/>
        </w:rPr>
        <w:t>ально</w:t>
      </w:r>
      <w:r>
        <w:rPr>
          <w:sz w:val="28"/>
        </w:rPr>
        <w:t>го образо</w:t>
      </w:r>
      <w:r>
        <w:rPr>
          <w:sz w:val="28"/>
        </w:rPr>
        <w:t>вания Выселковский рай</w:t>
      </w:r>
      <w:r>
        <w:rPr>
          <w:sz w:val="28"/>
        </w:rPr>
        <w:t>он</w:t>
      </w:r>
      <w:r>
        <w:rPr>
          <w:sz w:val="28"/>
        </w:rPr>
        <w:t>, перечень статей источников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финансирования дефицитов бюджетов</w:t>
      </w:r>
      <w:r>
        <w:rPr>
          <w:sz w:val="28"/>
        </w:rPr>
        <w:t xml:space="preserve"> </w:t>
      </w:r>
      <w:r>
        <w:rPr>
          <w:sz w:val="28"/>
        </w:rPr>
        <w:t>на 20</w:t>
      </w:r>
      <w:r>
        <w:rPr>
          <w:sz w:val="28"/>
        </w:rPr>
        <w:t>2</w:t>
      </w:r>
      <w:r>
        <w:rPr>
          <w:sz w:val="28"/>
        </w:rPr>
        <w:t>6 и 2027</w:t>
      </w:r>
      <w:r>
        <w:rPr>
          <w:sz w:val="28"/>
        </w:rPr>
        <w:t xml:space="preserve"> год</w:t>
      </w:r>
      <w:r>
        <w:rPr>
          <w:sz w:val="28"/>
        </w:rPr>
        <w:t>ы</w:t>
      </w:r>
    </w:p>
    <w:p w14:paraId="08000000">
      <w:pPr>
        <w:ind/>
        <w:jc w:val="center"/>
        <w:rPr>
          <w:sz w:val="28"/>
        </w:rPr>
      </w:pPr>
    </w:p>
    <w:p w14:paraId="09000000">
      <w:r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     </w:t>
      </w:r>
      <w:r>
        <w:rPr>
          <w:sz w:val="28"/>
        </w:rPr>
        <w:t xml:space="preserve">                                      </w:t>
      </w:r>
      <w:r>
        <w:t>(тыс.рублей)</w:t>
      </w: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71"/>
        <w:gridCol w:w="1134"/>
        <w:gridCol w:w="1275"/>
      </w:tblGrid>
      <w:tr>
        <w:tc>
          <w:tcPr>
            <w:tcW w:type="dxa" w:w="6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00000">
            <w:pPr>
              <w:ind/>
              <w:jc w:val="center"/>
            </w:pPr>
            <w:r>
              <w:t>Наименование</w:t>
            </w:r>
          </w:p>
        </w:tc>
        <w:tc>
          <w:tcPr>
            <w:tcW w:type="dxa" w:w="24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pPr>
              <w:ind/>
              <w:jc w:val="center"/>
            </w:pPr>
            <w:r>
              <w:t>сумм</w:t>
            </w:r>
            <w:r>
              <w:t>а</w:t>
            </w:r>
          </w:p>
        </w:tc>
      </w:tr>
      <w:tr>
        <w:tc>
          <w:tcPr>
            <w:tcW w:type="dxa" w:w="6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center"/>
            </w:pPr>
            <w:r>
              <w:t>2026 год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ind/>
              <w:jc w:val="center"/>
            </w:pPr>
            <w:r>
              <w:t>2027 год</w:t>
            </w:r>
          </w:p>
        </w:tc>
      </w:tr>
      <w:tr>
        <w:tc>
          <w:tcPr>
            <w:tcW w:type="dxa" w:w="6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ind/>
              <w:jc w:val="center"/>
            </w:pPr>
            <w: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ind/>
              <w:jc w:val="center"/>
            </w:pPr>
            <w:r>
              <w:t>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</w:pPr>
            <w:r>
              <w:t>3</w:t>
            </w:r>
          </w:p>
        </w:tc>
      </w:tr>
      <w:tr>
        <w:tc>
          <w:tcPr>
            <w:tcW w:type="dxa" w:w="6771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1000000">
            <w:pPr>
              <w:rPr>
                <w:sz w:val="28"/>
              </w:rPr>
            </w:pPr>
            <w:r>
              <w:rPr>
                <w:sz w:val="28"/>
              </w:rPr>
              <w:t>Источник</w:t>
            </w:r>
            <w:r>
              <w:rPr>
                <w:sz w:val="28"/>
              </w:rPr>
              <w:t>и внутре</w:t>
            </w:r>
            <w:r>
              <w:rPr>
                <w:sz w:val="28"/>
              </w:rPr>
              <w:t>ннего финансирования дефицита бюджета, всего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2000000">
            <w:pPr>
              <w:ind/>
              <w:jc w:val="center"/>
              <w:rPr>
                <w:sz w:val="28"/>
              </w:rPr>
            </w:pPr>
          </w:p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14000000">
            <w:pPr>
              <w:ind/>
              <w:jc w:val="center"/>
              <w:rPr>
                <w:sz w:val="28"/>
              </w:rPr>
            </w:pPr>
          </w:p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00000">
            <w:pPr>
              <w:rPr>
                <w:sz w:val="28"/>
              </w:rPr>
            </w:pPr>
            <w:r>
              <w:rPr>
                <w:sz w:val="28"/>
              </w:rPr>
              <w:t xml:space="preserve"> в том числе: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8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00000">
            <w:pPr>
              <w:rPr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B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rPr>
                <w:sz w:val="28"/>
              </w:rPr>
            </w:pPr>
            <w:r>
              <w:rPr>
                <w:sz w:val="28"/>
              </w:rPr>
              <w:t>Разница между средствами, поступившими от размещения муниципальных ценных бумаг, но</w:t>
            </w:r>
            <w:r>
              <w:rPr>
                <w:sz w:val="28"/>
              </w:rPr>
              <w:t>миналь</w:t>
            </w:r>
            <w:r>
              <w:rPr>
                <w:sz w:val="28"/>
              </w:rPr>
              <w:t>ная стоимость которых указана в валюте Росс</w:t>
            </w:r>
            <w:r>
              <w:rPr>
                <w:sz w:val="28"/>
              </w:rPr>
              <w:t>ийско</w:t>
            </w:r>
            <w:r>
              <w:rPr>
                <w:sz w:val="28"/>
              </w:rPr>
              <w:t>й Федерации, и средствами, направлен</w:t>
            </w:r>
            <w:r>
              <w:rPr>
                <w:sz w:val="28"/>
              </w:rPr>
              <w:t xml:space="preserve">ными на их погашение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ind/>
              <w:jc w:val="both"/>
              <w:rPr>
                <w:sz w:val="28"/>
              </w:rPr>
            </w:pPr>
          </w:p>
          <w:p w14:paraId="1E000000">
            <w:pPr>
              <w:ind/>
              <w:jc w:val="both"/>
              <w:rPr>
                <w:sz w:val="28"/>
              </w:rPr>
            </w:pPr>
          </w:p>
          <w:p w14:paraId="1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-</w:t>
            </w: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0000000">
            <w:pPr>
              <w:ind/>
              <w:jc w:val="both"/>
              <w:rPr>
                <w:sz w:val="28"/>
              </w:rPr>
            </w:pPr>
          </w:p>
          <w:p w14:paraId="21000000">
            <w:pPr>
              <w:ind/>
              <w:jc w:val="both"/>
              <w:rPr>
                <w:sz w:val="28"/>
              </w:rPr>
            </w:pPr>
          </w:p>
          <w:p w14:paraId="2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>-</w:t>
            </w: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rPr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5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rPr>
                <w:sz w:val="28"/>
              </w:rPr>
            </w:pPr>
            <w:r>
              <w:rPr>
                <w:sz w:val="28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ind/>
              <w:jc w:val="both"/>
              <w:rPr>
                <w:sz w:val="28"/>
              </w:rPr>
            </w:pPr>
          </w:p>
          <w:p w14:paraId="2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 -</w:t>
            </w: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ind/>
              <w:jc w:val="both"/>
              <w:rPr>
                <w:sz w:val="28"/>
              </w:rPr>
            </w:pPr>
          </w:p>
          <w:p w14:paraId="2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-</w:t>
            </w: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rPr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rPr>
                <w:sz w:val="28"/>
              </w:rPr>
            </w:pPr>
            <w:r>
              <w:rPr>
                <w:sz w:val="28"/>
              </w:rPr>
              <w:t>Разница ме</w:t>
            </w:r>
            <w:r>
              <w:rPr>
                <w:sz w:val="28"/>
              </w:rPr>
              <w:t>жду п</w:t>
            </w:r>
            <w:r>
              <w:rPr>
                <w:sz w:val="28"/>
              </w:rPr>
              <w:t xml:space="preserve">ривлеченными и </w:t>
            </w:r>
            <w:r>
              <w:rPr>
                <w:sz w:val="28"/>
              </w:rPr>
              <w:t>погашенными муниципальным образованием в валют</w:t>
            </w:r>
            <w:r>
              <w:rPr>
                <w:sz w:val="28"/>
              </w:rPr>
              <w:t>е Российской Федерации бюджетными кре</w:t>
            </w:r>
            <w:r>
              <w:rPr>
                <w:sz w:val="28"/>
              </w:rPr>
              <w:t>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ind/>
              <w:jc w:val="center"/>
              <w:rPr>
                <w:sz w:val="28"/>
              </w:rPr>
            </w:pPr>
          </w:p>
          <w:p w14:paraId="3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ind/>
              <w:jc w:val="center"/>
              <w:rPr>
                <w:sz w:val="28"/>
              </w:rPr>
            </w:pPr>
          </w:p>
          <w:p w14:paraId="3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rPr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rPr>
                <w:sz w:val="28"/>
              </w:rPr>
            </w:pPr>
            <w:r>
              <w:rPr>
                <w:sz w:val="28"/>
              </w:rPr>
              <w:t>Изменение остатков средств на</w:t>
            </w:r>
            <w:r>
              <w:rPr>
                <w:sz w:val="28"/>
              </w:rPr>
              <w:t xml:space="preserve"> счетах по учету средс</w:t>
            </w:r>
            <w:r>
              <w:rPr>
                <w:sz w:val="28"/>
              </w:rPr>
              <w:t xml:space="preserve">тв </w:t>
            </w:r>
            <w:r>
              <w:rPr>
                <w:sz w:val="28"/>
              </w:rPr>
              <w:t xml:space="preserve">местного </w:t>
            </w:r>
            <w:r>
              <w:rPr>
                <w:sz w:val="28"/>
              </w:rPr>
              <w:t>бюджета</w:t>
            </w:r>
            <w:r>
              <w:rPr>
                <w:sz w:val="28"/>
              </w:rPr>
              <w:t xml:space="preserve"> в течении соответствующего финансового года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-</w:t>
            </w: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rPr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B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rPr>
                <w:sz w:val="28"/>
              </w:rPr>
            </w:pPr>
            <w:r>
              <w:rPr>
                <w:sz w:val="28"/>
              </w:rPr>
              <w:t>Иные источники финанс</w:t>
            </w:r>
            <w:r>
              <w:rPr>
                <w:sz w:val="28"/>
              </w:rPr>
              <w:t>ирования дефицита местного бюджета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rPr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1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00000">
            <w:pPr>
              <w:rPr>
                <w:sz w:val="28"/>
              </w:rPr>
            </w:pPr>
            <w:r>
              <w:rPr>
                <w:sz w:val="28"/>
              </w:rPr>
              <w:t>в  том числе: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4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rPr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7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rPr>
                <w:sz w:val="28"/>
              </w:rPr>
            </w:pPr>
            <w:r>
              <w:rPr>
                <w:sz w:val="28"/>
              </w:rPr>
              <w:t>Разница между средствами, полученными от возврата предоставленных и</w:t>
            </w:r>
            <w:r>
              <w:rPr>
                <w:sz w:val="28"/>
              </w:rPr>
              <w:t>з местн</w:t>
            </w:r>
            <w:r>
              <w:rPr>
                <w:sz w:val="28"/>
              </w:rPr>
              <w:t>ого бюджета другим бюджетам бюджетной сист</w:t>
            </w:r>
            <w:r>
              <w:rPr>
                <w:sz w:val="28"/>
              </w:rPr>
              <w:t>емы Российской Федерации бюджетных кредитов, и суммой предоставленных из</w:t>
            </w:r>
            <w:r>
              <w:rPr>
                <w:sz w:val="28"/>
              </w:rPr>
              <w:t xml:space="preserve"> местного бюджета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ind/>
              <w:jc w:val="center"/>
              <w:rPr>
                <w:sz w:val="28"/>
              </w:rPr>
            </w:pPr>
          </w:p>
          <w:p w14:paraId="4A000000">
            <w:pPr>
              <w:ind/>
              <w:jc w:val="center"/>
              <w:rPr>
                <w:sz w:val="28"/>
              </w:rPr>
            </w:pPr>
          </w:p>
          <w:p w14:paraId="4B000000">
            <w:pPr>
              <w:ind/>
              <w:jc w:val="center"/>
              <w:rPr>
                <w:sz w:val="28"/>
              </w:rPr>
            </w:pPr>
          </w:p>
          <w:p w14:paraId="4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4E000000">
            <w:pPr>
              <w:ind/>
              <w:jc w:val="center"/>
              <w:rPr>
                <w:sz w:val="28"/>
              </w:rPr>
            </w:pPr>
          </w:p>
          <w:p w14:paraId="4F000000">
            <w:pPr>
              <w:ind/>
              <w:jc w:val="center"/>
              <w:rPr>
                <w:sz w:val="28"/>
              </w:rPr>
            </w:pPr>
          </w:p>
          <w:p w14:paraId="5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>-</w:t>
            </w: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rPr>
                <w:sz w:val="28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3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77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                             </w:t>
            </w:r>
            <w:r>
              <w:rPr>
                <w:sz w:val="28"/>
              </w:rPr>
              <w:t xml:space="preserve">                                                                        </w:t>
            </w:r>
            <w:r>
              <w:rPr>
                <w:sz w:val="28"/>
              </w:rPr>
              <w:t xml:space="preserve">      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6000000">
            <w:pPr>
              <w:ind/>
              <w:jc w:val="center"/>
              <w:rPr>
                <w:sz w:val="28"/>
              </w:rPr>
            </w:pPr>
          </w:p>
        </w:tc>
      </w:tr>
    </w:tbl>
    <w:p w14:paraId="57000000">
      <w:pPr>
        <w:rPr>
          <w:sz w:val="28"/>
        </w:rPr>
      </w:pPr>
    </w:p>
    <w:p w14:paraId="58000000">
      <w:pPr>
        <w:rPr>
          <w:sz w:val="28"/>
        </w:rPr>
      </w:pPr>
      <w:r>
        <w:rPr>
          <w:sz w:val="28"/>
        </w:rPr>
        <w:t>Заместитель главы муниципального</w:t>
      </w:r>
    </w:p>
    <w:p w14:paraId="59000000">
      <w:pPr>
        <w:rPr>
          <w:sz w:val="28"/>
        </w:rPr>
      </w:pPr>
      <w:r>
        <w:rPr>
          <w:sz w:val="28"/>
        </w:rPr>
        <w:t>образования Выселковский район</w:t>
      </w:r>
      <w:r>
        <w:rPr>
          <w:sz w:val="28"/>
        </w:rPr>
        <w:t>,</w:t>
      </w:r>
    </w:p>
    <w:p w14:paraId="5A000000">
      <w:pPr>
        <w:rPr>
          <w:sz w:val="28"/>
        </w:rPr>
      </w:pPr>
      <w:r>
        <w:rPr>
          <w:sz w:val="28"/>
        </w:rPr>
        <w:t>начальник финансового управления</w:t>
      </w:r>
    </w:p>
    <w:p w14:paraId="5B000000">
      <w:pPr>
        <w:rPr>
          <w:sz w:val="28"/>
        </w:rPr>
      </w:pPr>
      <w:r>
        <w:rPr>
          <w:sz w:val="28"/>
        </w:rPr>
        <w:t>администраци</w:t>
      </w:r>
      <w:r>
        <w:rPr>
          <w:sz w:val="28"/>
        </w:rPr>
        <w:t>и муни</w:t>
      </w:r>
      <w:r>
        <w:rPr>
          <w:sz w:val="28"/>
        </w:rPr>
        <w:t>ципального</w:t>
      </w:r>
    </w:p>
    <w:p w14:paraId="5C000000">
      <w:r>
        <w:rPr>
          <w:sz w:val="28"/>
        </w:rPr>
        <w:t xml:space="preserve">образования Выселковский район    </w:t>
      </w:r>
      <w:r>
        <w:rPr>
          <w:sz w:val="28"/>
        </w:rPr>
        <w:t xml:space="preserve"> </w:t>
      </w:r>
      <w:r>
        <w:rPr>
          <w:sz w:val="28"/>
        </w:rPr>
        <w:t xml:space="preserve">                     </w:t>
      </w:r>
      <w:r>
        <w:rPr>
          <w:sz w:val="28"/>
        </w:rPr>
        <w:t xml:space="preserve">    </w:t>
      </w:r>
      <w:r>
        <w:rPr>
          <w:sz w:val="28"/>
        </w:rPr>
        <w:t xml:space="preserve">       </w:t>
      </w:r>
      <w:r>
        <w:rPr>
          <w:sz w:val="28"/>
        </w:rPr>
        <w:t xml:space="preserve">  </w:t>
      </w:r>
      <w:r>
        <w:rPr>
          <w:sz w:val="28"/>
        </w:rPr>
        <w:t xml:space="preserve">    </w:t>
      </w:r>
      <w:r>
        <w:rPr>
          <w:sz w:val="28"/>
        </w:rPr>
        <w:t>И.А.</w:t>
      </w:r>
      <w:r>
        <w:rPr>
          <w:sz w:val="28"/>
        </w:rPr>
        <w:t xml:space="preserve"> </w:t>
      </w:r>
      <w:r>
        <w:rPr>
          <w:sz w:val="28"/>
        </w:rPr>
        <w:t>Колесникова</w:t>
      </w:r>
    </w:p>
    <w:sectPr>
      <w:pgSz w:h="16838" w:orient="portrait" w:w="11906"/>
      <w:pgMar w:bottom="851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3"/>
    <w:link w:val="Style_10_ch"/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No Spacing"/>
    <w:link w:val="Style_1_ch"/>
    <w:rPr>
      <w:rFonts w:ascii="Calibri" w:hAnsi="Calibri"/>
      <w:sz w:val="22"/>
    </w:rPr>
  </w:style>
  <w:style w:styleId="Style_1_ch" w:type="character">
    <w:name w:val="No Spacing"/>
    <w:link w:val="Style_1"/>
    <w:rPr>
      <w:rFonts w:ascii="Calibri" w:hAnsi="Calibri"/>
      <w:sz w:val="22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6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2024-12-19T07:19:09Z</dcterms:modified>
</cp:coreProperties>
</file>