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>Начальнику отдела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по управлению муниципальным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имуществом и земельным вопросам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6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>Выселковский район</w:t>
      </w:r>
    </w:p>
    <w:p w14:paraId="07000000">
      <w:r>
        <w:rPr>
          <w:sz w:val="28"/>
        </w:rPr>
        <w:t xml:space="preserve">                                                                            А</w:t>
      </w:r>
      <w:r>
        <w:rPr>
          <w:sz w:val="28"/>
        </w:rPr>
        <w:t>.В.</w:t>
      </w:r>
      <w:r>
        <w:rPr>
          <w:sz w:val="28"/>
        </w:rPr>
        <w:t>Пазий</w:t>
      </w:r>
    </w:p>
    <w:p w14:paraId="08000000"/>
    <w:p w14:paraId="09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A000000">
      <w:pPr>
        <w:ind/>
        <w:jc w:val="center"/>
        <w:rPr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>проекта решения Совета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Положения о муниципальном земельном контроле на территории муниципального образования Выселковский район»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повторно 11</w:t>
      </w:r>
      <w:r>
        <w:rPr>
          <w:sz w:val="28"/>
        </w:rPr>
        <w:t xml:space="preserve"> декабря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rFonts w:ascii="Times New Roman" w:hAnsi="Times New Roman"/>
          <w:sz w:val="28"/>
        </w:rPr>
        <w:t>проект решения Совета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Положения о муниципальном земельном контроле на территории муниципального образования Выселковский район»</w:t>
      </w:r>
      <w:r>
        <w:rPr>
          <w:sz w:val="28"/>
        </w:rPr>
        <w:t xml:space="preserve">  (далее – Проект решения Совета), направленный для подготовки настоящего Заключения </w:t>
      </w:r>
      <w:r>
        <w:rPr>
          <w:sz w:val="28"/>
        </w:rPr>
        <w:t xml:space="preserve">отделом экономического развития, инвестиций и малого бизнеса </w:t>
      </w:r>
      <w:r>
        <w:rPr>
          <w:sz w:val="28"/>
        </w:rPr>
        <w:t>администрации муниципального образования Выселковский район</w:t>
      </w:r>
      <w:r>
        <w:rPr>
          <w:sz w:val="28"/>
        </w:rPr>
        <w:t xml:space="preserve"> (далее – Разработчик), и сообщает следующее.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 xml:space="preserve">. № 162 (далее – Порядок) </w:t>
      </w:r>
      <w:r>
        <w:rPr>
          <w:sz w:val="28"/>
        </w:rPr>
        <w:t>Проект решения Совета</w:t>
      </w:r>
      <w:r>
        <w:rPr>
          <w:sz w:val="28"/>
        </w:rPr>
        <w:t xml:space="preserve"> подлежит проведению оценки регулирующего воздействия.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Проект решения Совета</w:t>
      </w:r>
      <w:r>
        <w:rPr>
          <w:sz w:val="28"/>
        </w:rPr>
        <w:t xml:space="preserve"> содержит положения, имеющие высокую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рассмотрения установлено, что при подготовке </w:t>
      </w:r>
      <w:r>
        <w:rPr>
          <w:rFonts w:ascii="Times New Roman" w:hAnsi="Times New Roman"/>
          <w:sz w:val="28"/>
        </w:rPr>
        <w:t>Проект решения Совета</w:t>
      </w:r>
      <w:r>
        <w:rPr>
          <w:rFonts w:ascii="Times New Roman" w:hAnsi="Times New Roman"/>
          <w:color w:val="000000"/>
          <w:sz w:val="28"/>
        </w:rPr>
        <w:t xml:space="preserve"> тр</w:t>
      </w:r>
      <w:r>
        <w:rPr>
          <w:rFonts w:ascii="Times New Roman" w:hAnsi="Times New Roman"/>
          <w:color w:val="000000"/>
          <w:sz w:val="28"/>
        </w:rPr>
        <w:t>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Проект решения Совета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аправлен разработчиком для проведения оценки регулирующего воздействия повторно, после устранения замечаний, отраженных уполномоченным органом в отрицательном заключении от 05.12.2023г.</w:t>
      </w:r>
    </w:p>
    <w:p w14:paraId="11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3000000">
      <w:pPr>
        <w:ind/>
        <w:jc w:val="both"/>
        <w:rPr>
          <w:sz w:val="28"/>
        </w:rPr>
      </w:pPr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4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6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7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принятия </w:t>
      </w:r>
      <w:r>
        <w:rPr>
          <w:rFonts w:ascii="Times New Roman" w:hAnsi="Times New Roman"/>
          <w:sz w:val="28"/>
        </w:rPr>
        <w:t xml:space="preserve"> решения Совета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(декабрь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2023</w:t>
      </w:r>
      <w:r>
        <w:rPr>
          <w:rFonts w:ascii="Times New Roman" w:hAnsi="Times New Roman"/>
          <w:color w:val="000000"/>
          <w:sz w:val="28"/>
        </w:rPr>
        <w:t>г.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8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5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</w:rPr>
        <w:t xml:space="preserve">    - по мнению разработчика, </w:t>
      </w:r>
      <w:r>
        <w:rPr>
          <w:rFonts w:ascii="Times New Roman" w:hAnsi="Times New Roman"/>
          <w:sz w:val="30"/>
        </w:rPr>
        <w:t>рассчитать размер расходов по группе потенциальных адресатов правового регулирования не представляется возможным, т.к. расходы возможны при выявлении нарушений обязательных требований земельного законодательства</w:t>
      </w:r>
    </w:p>
    <w:p w14:paraId="1A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B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C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регулированием:</w:t>
      </w:r>
    </w:p>
    <w:p w14:paraId="1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лица, индивидуальные предприниматели, граждане, являющиеся правообладателями земельными участками</w:t>
      </w:r>
      <w:r>
        <w:rPr>
          <w:rFonts w:ascii="Times New Roman" w:hAnsi="Times New Roman"/>
          <w:sz w:val="28"/>
        </w:rPr>
        <w:t xml:space="preserve">. Количественная оценка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E000000">
      <w:pPr>
        <w:ind/>
        <w:jc w:val="both"/>
        <w:outlineLvl w:val="0"/>
        <w:rPr>
          <w:rFonts w:ascii="Times New Roman" w:hAnsi="Times New Roman"/>
          <w:sz w:val="28"/>
        </w:rPr>
      </w:pPr>
      <w:r>
        <w:rPr>
          <w:sz w:val="28"/>
        </w:rPr>
        <w:t xml:space="preserve">     2. Проблема, на решение которой направлено предлагаемое проектом правовое регулирование, заключается в </w:t>
      </w:r>
      <w:r>
        <w:rPr>
          <w:rFonts w:ascii="Times New Roman" w:hAnsi="Times New Roman"/>
          <w:sz w:val="28"/>
        </w:rPr>
        <w:t xml:space="preserve">несоответствии действующего Положения о муниципальном земельном контроле на территории муниципального образования Выселковский район (далее – Положение о земельном контроле) федеральному законодательству - </w:t>
      </w:r>
      <w:r>
        <w:rPr>
          <w:rFonts w:ascii="Times New Roman" w:hAnsi="Times New Roman"/>
          <w:sz w:val="28"/>
        </w:rPr>
        <w:t xml:space="preserve"> нормам Федерального закона от 31 июля 2020 года № 248-ФЗ «О государственном контроле (надзоре) и муниципальном контроле в Российской Федерации» (далее Федеральный закон № 248-ФЗ), что приводит к  невозможности выполнить полномочия по осуществлению муниципального земельного контроля в части мероприятий, осуществляемых в ходе выездного обследования на общедоступных (открытых для посещения неограниченным кругом лиц) производственных объектах ( в соответствии с ч.3 ст.75 Федерального закона № 248-ФЗ). Также приложение № 3 к Положению о земельном контроле содержит правовую неопределенность относительно того, какие именно отклонения параметров объектов контроля свидетельствуют о высокой степени вероятности нарушений и риска причинения вреда (противоречие ч.9 ст.23 Федерального закона № 248-ФЗ). </w:t>
      </w:r>
      <w:r>
        <w:rPr>
          <w:rFonts w:ascii="Times New Roman" w:hAnsi="Times New Roman"/>
          <w:sz w:val="28"/>
        </w:rPr>
        <w:t xml:space="preserve">  Предполагается утвердить нормативный правовой </w:t>
      </w:r>
      <w:r>
        <w:rPr>
          <w:rFonts w:ascii="Times New Roman" w:hAnsi="Times New Roman"/>
          <w:sz w:val="28"/>
        </w:rPr>
        <w:t>акт  в</w:t>
      </w:r>
      <w:r>
        <w:rPr>
          <w:rFonts w:ascii="Times New Roman" w:hAnsi="Times New Roman"/>
          <w:sz w:val="28"/>
        </w:rPr>
        <w:t xml:space="preserve"> новой редакции.</w:t>
      </w:r>
    </w:p>
    <w:p w14:paraId="1F000000">
      <w:pPr>
        <w:ind/>
        <w:jc w:val="both"/>
        <w:outlineLvl w:val="0"/>
        <w:rPr>
          <w:rFonts w:ascii="Times New Roman" w:hAnsi="Times New Roman"/>
          <w:sz w:val="28"/>
          <w:shd w:fill="FFE779" w:val="clear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вышеуказанного решения Совета муниципального образования Выселковский район обусловлено необходимостью выполнения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5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решения указанной проблемы рассматриваемым проектом предлагается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привести Положение о земельном контроле в соответствие с действующим законодательством. Предполагается утвердить нормативный правовой </w:t>
      </w:r>
      <w:r>
        <w:rPr>
          <w:rFonts w:ascii="Times New Roman" w:hAnsi="Times New Roman"/>
          <w:color w:themeColor="text1" w:val="000000"/>
          <w:sz w:val="28"/>
        </w:rPr>
        <w:t>акт  в</w:t>
      </w:r>
      <w:r>
        <w:rPr>
          <w:rFonts w:ascii="Times New Roman" w:hAnsi="Times New Roman"/>
          <w:color w:themeColor="text1" w:val="000000"/>
          <w:sz w:val="28"/>
        </w:rPr>
        <w:t xml:space="preserve"> новой редакции.</w:t>
      </w:r>
    </w:p>
    <w:p w14:paraId="23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Цель проекта отвечает принципам правового регулирования, установленным законодательством Российской Федерации и Краснодарского края, и заключается в </w:t>
      </w:r>
      <w:r>
        <w:rPr>
          <w:rFonts w:ascii="Times New Roman" w:hAnsi="Times New Roman"/>
          <w:sz w:val="28"/>
        </w:rPr>
        <w:t>приведении Положения о земельном контроле</w:t>
      </w:r>
      <w:r>
        <w:rPr>
          <w:rFonts w:ascii="Times New Roman" w:hAnsi="Times New Roman"/>
          <w:color w:themeColor="text1" w:val="000000"/>
          <w:sz w:val="28"/>
        </w:rPr>
        <w:t xml:space="preserve"> в соответствие с действующим законодательством с целью осуществления муниципального земельного контроля на территории муниципального образования Выселковский район.</w:t>
      </w:r>
    </w:p>
    <w:p w14:paraId="25000000">
      <w:pPr>
        <w:tabs>
          <w:tab w:leader="none" w:pos="1027" w:val="left"/>
        </w:tabs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sz w:val="28"/>
        </w:rPr>
        <w:t xml:space="preserve">устанавливающие новые </w:t>
      </w:r>
      <w:r>
        <w:rPr>
          <w:sz w:val="28"/>
        </w:rPr>
        <w:t>обяза</w:t>
      </w:r>
      <w:r>
        <w:rPr>
          <w:sz w:val="28"/>
        </w:rPr>
        <w:t>нности</w:t>
      </w:r>
      <w:r>
        <w:rPr>
          <w:sz w:val="28"/>
        </w:rPr>
        <w:t xml:space="preserve"> для потенциальных адресатов предлагаемого проектом правового регулирования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устанавливаются обязанности </w:t>
      </w:r>
      <w:r>
        <w:rPr>
          <w:rFonts w:ascii="Times New Roman" w:hAnsi="Times New Roman"/>
          <w:sz w:val="28"/>
        </w:rPr>
        <w:t>заявителей  по</w:t>
      </w:r>
      <w:r>
        <w:rPr>
          <w:rFonts w:ascii="Times New Roman" w:hAnsi="Times New Roman"/>
          <w:sz w:val="28"/>
        </w:rPr>
        <w:t xml:space="preserve"> соблюдению </w:t>
      </w:r>
      <w:r>
        <w:rPr>
          <w:rFonts w:ascii="Times New Roman" w:hAnsi="Times New Roman"/>
          <w:sz w:val="28"/>
        </w:rPr>
        <w:t>обязательных требований земельного законодательства в отношении объектов земельных отношений, с учетом обновленного перечня индикаторов риска нарушения обязательных требований, проверяемых в рамках осуществления муниципального земельного контроля.</w:t>
      </w:r>
    </w:p>
    <w:p w14:paraId="26000000">
      <w:pPr>
        <w:widowControl w:val="0"/>
        <w:tabs>
          <w:tab w:leader="none" w:pos="709" w:val="left"/>
          <w:tab w:leader="none" w:pos="851" w:val="left"/>
        </w:tabs>
        <w:ind w:firstLine="709" w:left="0"/>
        <w:jc w:val="both"/>
        <w:rPr>
          <w:rFonts w:ascii="Times New Roman" w:hAnsi="Times New Roman"/>
          <w:color w:val="000000"/>
          <w:sz w:val="30"/>
          <w:u w:val="none"/>
        </w:rPr>
      </w:pPr>
      <w:r>
        <w:rPr>
          <w:sz w:val="30"/>
        </w:rPr>
        <w:t>Содержание и порядок реализации полномочий администрации муниципального образования Выселковский район</w:t>
      </w:r>
      <w:r>
        <w:rPr>
          <w:sz w:val="30"/>
        </w:rPr>
        <w:br/>
      </w:r>
      <w:r>
        <w:rPr>
          <w:sz w:val="30"/>
        </w:rPr>
        <w:t xml:space="preserve">в отношениях с указанными субъектами изменяются в части </w:t>
      </w:r>
      <w:r>
        <w:rPr>
          <w:sz w:val="30"/>
        </w:rPr>
        <w:t>полномочий, исполняемых в</w:t>
      </w:r>
      <w:r>
        <w:rPr>
          <w:sz w:val="30"/>
        </w:rPr>
        <w:t xml:space="preserve"> ходе выездного обследования на общедоступных (открытых для посещения неограниченным кругом лиц) производственных объектах, а именно </w:t>
      </w:r>
      <w:r>
        <w:rPr>
          <w:sz w:val="30"/>
        </w:rPr>
        <w:t>в</w:t>
      </w:r>
      <w:r>
        <w:rPr>
          <w:sz w:val="30"/>
        </w:rPr>
        <w:t xml:space="preserve"> ходе выездного обследования</w:t>
      </w:r>
      <w:r>
        <w:rPr>
          <w:sz w:val="30"/>
        </w:rPr>
        <w:t xml:space="preserve"> может осуществляться осмотр, отбор проб (образцов), инструментальное обследование (с применением видеозаписи), испытание, экспертиза.</w:t>
      </w:r>
      <w:r>
        <w:rPr>
          <w:color w:val="000000"/>
          <w:sz w:val="30"/>
          <w:u w:val="none"/>
        </w:rPr>
        <w:t xml:space="preserve"> </w:t>
      </w:r>
    </w:p>
    <w:p w14:paraId="27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 xml:space="preserve">      5. </w:t>
      </w:r>
      <w:r>
        <w:rPr>
          <w:sz w:val="28"/>
        </w:rPr>
        <w:t>Риски не 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Выселковский район </w:t>
      </w:r>
      <w:r>
        <w:rPr>
          <w:sz w:val="28"/>
        </w:rPr>
        <w:t>отсутствуют.</w:t>
      </w:r>
    </w:p>
    <w:p w14:paraId="28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sz w:val="28"/>
        </w:rPr>
        <w:t xml:space="preserve"> 6. </w:t>
      </w:r>
      <w:r>
        <w:rPr>
          <w:rFonts w:ascii="Times New Roman" w:hAnsi="Times New Roman"/>
          <w:sz w:val="28"/>
        </w:rPr>
        <w:t xml:space="preserve"> 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 и предполагаются в виде затрат на предоставление пакета документов, истребуемых в ходе осуществления мероприятий муниципального земельного контроля.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Рассчитать размер расходов по группе потенциальных адресатов правового регулирования не представляется возможным, т.к. предоставляемый пакет документов зависит от проводимого контрольного мероприятия. </w:t>
      </w:r>
    </w:p>
    <w:p w14:paraId="29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sz w:val="28"/>
        </w:rPr>
        <w:t xml:space="preserve">    Необоснованные расходы, связанные с регулирующим воздействием проекта, отсутствуют. </w:t>
      </w:r>
    </w:p>
    <w:p w14:paraId="2A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предполагаются.</w:t>
      </w:r>
    </w:p>
    <w:p w14:paraId="2B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 xml:space="preserve">. </w:t>
      </w:r>
    </w:p>
    <w:p w14:paraId="2C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>.11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г. по 28</w:t>
      </w:r>
      <w:r>
        <w:rPr>
          <w:color w:val="000000"/>
          <w:sz w:val="28"/>
        </w:rPr>
        <w:t>.11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г.</w:t>
      </w:r>
    </w:p>
    <w:p w14:paraId="2D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6_ch"/>
          <w:sz w:val="28"/>
        </w:rPr>
        <w:fldChar w:fldCharType="begin"/>
      </w:r>
      <w:r>
        <w:rPr>
          <w:rStyle w:val="Style_6_ch"/>
          <w:sz w:val="28"/>
        </w:rPr>
        <w:instrText>HYPERLINK "http://viselki.net"</w:instrText>
      </w:r>
      <w:r>
        <w:rPr>
          <w:rStyle w:val="Style_6_ch"/>
          <w:sz w:val="28"/>
        </w:rPr>
        <w:fldChar w:fldCharType="separate"/>
      </w:r>
      <w:r>
        <w:rPr>
          <w:rStyle w:val="Style_6_ch"/>
          <w:sz w:val="28"/>
        </w:rPr>
        <w:t>http</w:t>
      </w:r>
      <w:r>
        <w:rPr>
          <w:rStyle w:val="Style_6_ch"/>
          <w:sz w:val="28"/>
        </w:rPr>
        <w:t>://</w:t>
      </w:r>
      <w:r>
        <w:rPr>
          <w:rStyle w:val="Style_6_ch"/>
          <w:sz w:val="28"/>
        </w:rPr>
        <w:t>viselki</w:t>
      </w:r>
      <w:r>
        <w:rPr>
          <w:rStyle w:val="Style_6_ch"/>
          <w:sz w:val="28"/>
        </w:rPr>
        <w:t>.</w:t>
      </w:r>
      <w:r>
        <w:rPr>
          <w:rStyle w:val="Style_6_ch"/>
          <w:sz w:val="28"/>
        </w:rPr>
        <w:t>net</w:t>
      </w:r>
      <w:r>
        <w:rPr>
          <w:rStyle w:val="Style_6_ch"/>
          <w:sz w:val="28"/>
        </w:rPr>
        <w:fldChar w:fldCharType="end"/>
      </w:r>
      <w:r>
        <w:rPr>
          <w:sz w:val="28"/>
        </w:rPr>
        <w:t>).</w:t>
      </w:r>
    </w:p>
    <w:p w14:paraId="2E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2F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30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color w:val="000000"/>
          <w:sz w:val="28"/>
        </w:rPr>
        <w:t xml:space="preserve">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31000000">
      <w:pPr>
        <w:ind w:firstLine="851" w:left="0"/>
        <w:jc w:val="both"/>
        <w:rPr>
          <w:sz w:val="28"/>
        </w:rPr>
      </w:pPr>
    </w:p>
    <w:p w14:paraId="3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14:paraId="3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 развития,</w:t>
      </w:r>
    </w:p>
    <w:p w14:paraId="3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инвестиций и малого бизнеса</w:t>
      </w:r>
    </w:p>
    <w:p w14:paraId="3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36000000">
      <w:pPr>
        <w:rPr>
          <w:color w:val="000000"/>
          <w:sz w:val="28"/>
        </w:rPr>
      </w:pPr>
      <w:r>
        <w:rPr>
          <w:rFonts w:ascii="Times New Roman" w:hAnsi="Times New Roman"/>
          <w:sz w:val="28"/>
        </w:rPr>
        <w:t>образования Выселковский район</w:t>
      </w:r>
      <w:r>
        <w:rPr>
          <w:color w:val="000000"/>
          <w:sz w:val="28"/>
        </w:rPr>
        <w:t xml:space="preserve">                                                               Н.В.Филь           </w:t>
      </w:r>
    </w:p>
    <w:p w14:paraId="37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</w:t>
      </w:r>
    </w:p>
    <w:p w14:paraId="38000000">
      <w:pPr>
        <w:rPr>
          <w:color w:val="000000"/>
          <w:sz w:val="28"/>
        </w:rPr>
      </w:pPr>
    </w:p>
    <w:p w14:paraId="39000000">
      <w:pPr>
        <w:rPr>
          <w:color w:val="000000"/>
          <w:sz w:val="28"/>
        </w:rPr>
      </w:pPr>
      <w:r>
        <w:rPr>
          <w:color w:val="000000"/>
          <w:sz w:val="28"/>
        </w:rPr>
        <w:t>11.12</w:t>
      </w:r>
      <w:r>
        <w:rPr>
          <w:color w:val="000000"/>
          <w:sz w:val="28"/>
        </w:rPr>
        <w:t>.2023</w:t>
      </w:r>
    </w:p>
    <w:p w14:paraId="3A000000">
      <w:pPr>
        <w:rPr>
          <w:color w:val="000000"/>
          <w:sz w:val="28"/>
        </w:rPr>
      </w:pPr>
    </w:p>
    <w:p w14:paraId="3B000000">
      <w:pPr>
        <w:rPr>
          <w:color w:val="000000"/>
          <w:sz w:val="28"/>
        </w:rPr>
      </w:pPr>
    </w:p>
    <w:p w14:paraId="3C000000">
      <w:pPr>
        <w:rPr>
          <w:color w:val="000000"/>
          <w:sz w:val="28"/>
        </w:rPr>
      </w:pPr>
    </w:p>
    <w:p w14:paraId="3D000000">
      <w:pPr>
        <w:rPr>
          <w:color w:val="000000"/>
          <w:sz w:val="28"/>
        </w:rPr>
      </w:pPr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48" w:orient="portrait" w:w="11908"/>
      <w:pgMar w:bottom="397" w:footer="709" w:gutter="0" w:header="709" w:left="1701" w:right="39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rmattext"/>
    <w:basedOn w:val="Style_7"/>
    <w:link w:val="Style_13_ch"/>
    <w:pPr>
      <w:spacing w:afterAutospacing="on" w:beforeAutospacing="on"/>
      <w:ind/>
    </w:pPr>
  </w:style>
  <w:style w:styleId="Style_13_ch" w:type="character">
    <w:name w:val="formattext"/>
    <w:basedOn w:val="Style_7_ch"/>
    <w:link w:val="Style_13"/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Normal (Web)"/>
    <w:basedOn w:val="Style_7"/>
    <w:link w:val="Style_16_ch"/>
    <w:pPr>
      <w:spacing w:after="119" w:beforeAutospacing="on"/>
      <w:ind/>
    </w:pPr>
  </w:style>
  <w:style w:styleId="Style_16_ch" w:type="character">
    <w:name w:val="Normal (Web)"/>
    <w:basedOn w:val="Style_7_ch"/>
    <w:link w:val="Style_16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7" w:type="paragraph">
    <w:name w:val="Абзац списка"/>
    <w:basedOn w:val="Style_7"/>
    <w:link w:val="Style_17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Абзац списка"/>
    <w:basedOn w:val="Style_7_ch"/>
    <w:link w:val="Style_17"/>
    <w:rPr>
      <w:rFonts w:ascii="Calibri" w:hAnsi="Calibri"/>
      <w:sz w:val="22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сновной текст1"/>
    <w:basedOn w:val="Style_7"/>
    <w:link w:val="Style_19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19_ch" w:type="character">
    <w:name w:val="Основной текст1"/>
    <w:basedOn w:val="Style_7_ch"/>
    <w:link w:val="Style_19"/>
    <w:rPr>
      <w:color w:val="000000"/>
      <w:sz w:val="27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1" w:type="paragraph">
    <w:name w:val="Footnote"/>
    <w:basedOn w:val="Style_7"/>
    <w:link w:val="Style_21_ch"/>
    <w:rPr>
      <w:rFonts w:ascii="Calibri" w:hAnsi="Calibri"/>
      <w:sz w:val="20"/>
    </w:rPr>
  </w:style>
  <w:style w:styleId="Style_21_ch" w:type="character">
    <w:name w:val="Footnote"/>
    <w:basedOn w:val="Style_7_ch"/>
    <w:link w:val="Style_21"/>
    <w:rPr>
      <w:rFonts w:ascii="Calibri" w:hAnsi="Calibri"/>
      <w:sz w:val="20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otnote reference"/>
    <w:link w:val="Style_25_ch"/>
    <w:rPr>
      <w:vertAlign w:val="superscript"/>
    </w:rPr>
  </w:style>
  <w:style w:styleId="Style_25_ch" w:type="character">
    <w:name w:val="footnote reference"/>
    <w:link w:val="Style_25"/>
    <w:rPr>
      <w:vertAlign w:val="superscript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Title"/>
    <w:link w:val="Style_27_ch"/>
    <w:pPr>
      <w:widowControl w:val="0"/>
      <w:ind/>
    </w:pPr>
    <w:rPr>
      <w:b w:val="1"/>
      <w:sz w:val="24"/>
    </w:rPr>
  </w:style>
  <w:style w:styleId="Style_27_ch" w:type="character">
    <w:name w:val="ConsPlusTitle"/>
    <w:link w:val="Style_27"/>
    <w:rPr>
      <w:b w:val="1"/>
      <w:sz w:val="24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header"/>
    <w:basedOn w:val="Style_7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7_ch"/>
    <w:link w:val="Style_29"/>
  </w:style>
  <w:style w:styleId="Style_30" w:type="paragraph">
    <w:name w:val="comment"/>
    <w:basedOn w:val="Style_15"/>
    <w:link w:val="Style_30_ch"/>
  </w:style>
  <w:style w:styleId="Style_30_ch" w:type="character">
    <w:name w:val="comment"/>
    <w:basedOn w:val="Style_15_ch"/>
    <w:link w:val="Style_30"/>
  </w:style>
  <w:style w:styleId="Style_31" w:type="paragraph">
    <w:name w:val="Subtitle"/>
    <w:next w:val="Style_7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7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2" w:type="paragraph">
    <w:name w:val="Нормальный (таблица)"/>
    <w:basedOn w:val="Style_7"/>
    <w:next w:val="Style_7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7_ch"/>
    <w:link w:val="Style_2"/>
    <w:rPr>
      <w:rFonts w:ascii="Arial" w:hAnsi="Arial"/>
    </w:rPr>
  </w:style>
  <w:style w:styleId="Style_34" w:type="paragraph">
    <w:name w:val="Гипертекстовая ссылка"/>
    <w:link w:val="Style_34_ch"/>
    <w:rPr>
      <w:b w:val="1"/>
      <w:color w:val="106BBE"/>
    </w:rPr>
  </w:style>
  <w:style w:styleId="Style_34_ch" w:type="character">
    <w:name w:val="Гипертекстовая ссылка"/>
    <w:link w:val="Style_34"/>
    <w:rPr>
      <w:b w:val="1"/>
      <w:color w:val="106BBE"/>
    </w:rPr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5_ch" w:type="character">
    <w:name w:val="heading 2"/>
    <w:basedOn w:val="Style_7_ch"/>
    <w:link w:val="Style_35"/>
    <w:rPr>
      <w:rFonts w:ascii="Arial" w:hAnsi="Arial"/>
      <w:b w:val="1"/>
      <w:i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2023-12-11T11:14:10Z</dcterms:modified>
</cp:coreProperties>
</file>