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>
        <w:rPr>
          <w:b w:val="0"/>
          <w:spacing w:val="0"/>
          <w:sz w:val="28"/>
        </w:rPr>
        <w:t>Начальнику отдела</w:t>
      </w:r>
    </w:p>
    <w:p w14:paraId="02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>
        <w:rPr>
          <w:sz w:val="28"/>
        </w:rPr>
        <w:t xml:space="preserve">развития потребительской сферы </w:t>
      </w:r>
    </w:p>
    <w:p w14:paraId="03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и ценообразования</w:t>
      </w:r>
      <w:r>
        <w:rPr>
          <w:sz w:val="28"/>
        </w:rPr>
        <w:t xml:space="preserve">                                                                           </w:t>
      </w:r>
    </w:p>
    <w:p w14:paraId="04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администрации </w:t>
      </w:r>
      <w:r>
        <w:rPr>
          <w:sz w:val="28"/>
        </w:rPr>
        <w:t xml:space="preserve">муниципального </w:t>
      </w:r>
      <w:r>
        <w:rPr>
          <w:sz w:val="28"/>
        </w:rPr>
        <w:t xml:space="preserve">                                        </w:t>
      </w:r>
      <w:r>
        <w:rPr>
          <w:sz w:val="28"/>
        </w:rPr>
        <w:t xml:space="preserve">                      </w:t>
      </w:r>
      <w:r>
        <w:rPr>
          <w:sz w:val="28"/>
        </w:rPr>
        <w:t xml:space="preserve">                 </w:t>
      </w:r>
    </w:p>
    <w:p w14:paraId="05000000">
      <w:pPr>
        <w:pStyle w:val="Style_1"/>
        <w:spacing w:before="0"/>
        <w:ind/>
        <w:rPr>
          <w:b w:val="0"/>
          <w:sz w:val="28"/>
        </w:rPr>
      </w:pPr>
      <w:r>
        <w:rPr>
          <w:sz w:val="28"/>
        </w:rPr>
        <w:t xml:space="preserve">                                                                                 </w:t>
      </w:r>
      <w:r>
        <w:rPr>
          <w:b w:val="0"/>
          <w:sz w:val="28"/>
        </w:rPr>
        <w:t xml:space="preserve">образования </w:t>
      </w:r>
      <w:r>
        <w:rPr>
          <w:b w:val="0"/>
          <w:sz w:val="28"/>
        </w:rPr>
        <w:t>Выселковский район</w:t>
      </w:r>
    </w:p>
    <w:p w14:paraId="06000000">
      <w:pPr>
        <w:rPr>
          <w:sz w:val="28"/>
        </w:rPr>
      </w:pPr>
      <w:r>
        <w:rPr>
          <w:b w:val="0"/>
          <w:sz w:val="28"/>
        </w:rPr>
        <w:t xml:space="preserve">                                                                           А.В.Хлыстун</w:t>
      </w:r>
      <w:r>
        <w:rPr>
          <w:b w:val="0"/>
          <w:sz w:val="28"/>
        </w:rPr>
        <w:t xml:space="preserve">      </w:t>
      </w:r>
      <w:r>
        <w:rPr>
          <w:b w:val="0"/>
          <w:spacing w:val="0"/>
          <w:sz w:val="28"/>
        </w:rPr>
        <w:t xml:space="preserve"> </w:t>
      </w:r>
    </w:p>
    <w:p w14:paraId="07000000">
      <w:pPr>
        <w:pStyle w:val="Style_1"/>
        <w:spacing w:before="0"/>
        <w:ind/>
        <w:rPr>
          <w:b w:val="0"/>
          <w:spacing w:val="0"/>
        </w:rPr>
      </w:pPr>
    </w:p>
    <w:p w14:paraId="08000000"/>
    <w:p w14:paraId="09000000"/>
    <w:p w14:paraId="0A000000">
      <w:pPr>
        <w:pStyle w:val="Style_1"/>
        <w:spacing w:before="0"/>
        <w:ind/>
        <w:rPr>
          <w:b w:val="0"/>
          <w:spacing w:val="0"/>
        </w:rPr>
      </w:pPr>
      <w:r>
        <w:rPr>
          <w:b w:val="0"/>
          <w:spacing w:val="0"/>
        </w:rPr>
        <w:t>ЗАКЛЮЧЕНИЕ</w:t>
      </w:r>
      <w:r>
        <w:rPr>
          <w:b w:val="0"/>
          <w:spacing w:val="0"/>
        </w:rPr>
        <w:br/>
      </w:r>
      <w:r>
        <w:rPr>
          <w:b w:val="0"/>
          <w:spacing w:val="0"/>
        </w:rPr>
        <w:t>об оценке регулирующего воздействия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 xml:space="preserve">проекта  постановления администрации муниципального образования Выселковский район </w:t>
      </w:r>
      <w:r>
        <w:rPr>
          <w:sz w:val="28"/>
        </w:rPr>
        <w:t>«</w:t>
      </w:r>
      <w:r>
        <w:rPr>
          <w:rFonts w:ascii="Times New Roman" w:hAnsi="Times New Roman"/>
          <w:sz w:val="28"/>
        </w:rPr>
        <w:t xml:space="preserve">О внесении изменений в постановление администрации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от 19  мая  2021 года № 522 «Об упорядочении размещения нестационарных торговых объектов на территории 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район»</w:t>
      </w:r>
      <w:r>
        <w:rPr>
          <w:color w:val="000000"/>
          <w:sz w:val="28"/>
        </w:rPr>
        <w:t>»</w:t>
      </w:r>
    </w:p>
    <w:p w14:paraId="0C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Отделом экономического развития, инвестиций и малого бизнеса администрации муниципального образования Выселковский район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как уполномоченным органом по проведению оценки регулирующего воздействия проектов муниципальных нормативных правовых актов, устанавливающих новые или изменяющих ранее предусмо</w:t>
      </w:r>
      <w:r>
        <w:rPr>
          <w:sz w:val="28"/>
        </w:rPr>
        <w:t>т</w:t>
      </w:r>
      <w:r>
        <w:rPr>
          <w:sz w:val="28"/>
        </w:rPr>
        <w:t>ренные муниципальными нормативными правовыми актами обязательные тр</w:t>
      </w:r>
      <w:r>
        <w:rPr>
          <w:sz w:val="28"/>
        </w:rPr>
        <w:t>е</w:t>
      </w:r>
      <w:r>
        <w:rPr>
          <w:sz w:val="28"/>
        </w:rPr>
        <w:t>бования для субъектов предпринимательской и иной экономической деятельн</w:t>
      </w:r>
      <w:r>
        <w:rPr>
          <w:sz w:val="28"/>
        </w:rPr>
        <w:t>о</w:t>
      </w:r>
      <w:r>
        <w:rPr>
          <w:sz w:val="28"/>
        </w:rPr>
        <w:t>сти, обязанности для субъектов инвестицион</w:t>
      </w:r>
      <w:bookmarkStart w:id="1" w:name="_GoBack"/>
      <w:bookmarkEnd w:id="1"/>
      <w:r>
        <w:rPr>
          <w:sz w:val="28"/>
        </w:rPr>
        <w:t>ной деятельности (далее – Упо</w:t>
      </w:r>
      <w:r>
        <w:rPr>
          <w:sz w:val="28"/>
        </w:rPr>
        <w:t>л</w:t>
      </w:r>
      <w:r>
        <w:rPr>
          <w:sz w:val="28"/>
        </w:rPr>
        <w:t>номоченный орган)</w:t>
      </w:r>
      <w:r>
        <w:rPr>
          <w:sz w:val="28"/>
        </w:rPr>
        <w:t xml:space="preserve"> рассмотрен поступивший 2</w:t>
      </w:r>
      <w:r>
        <w:rPr>
          <w:sz w:val="28"/>
        </w:rPr>
        <w:t>9</w:t>
      </w:r>
      <w:r>
        <w:rPr>
          <w:sz w:val="28"/>
        </w:rPr>
        <w:t xml:space="preserve"> </w:t>
      </w:r>
      <w:r>
        <w:rPr>
          <w:sz w:val="28"/>
        </w:rPr>
        <w:t>июня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года</w:t>
      </w:r>
      <w:r>
        <w:rPr>
          <w:sz w:val="28"/>
        </w:rPr>
        <w:t xml:space="preserve"> </w:t>
      </w:r>
      <w:r>
        <w:rPr>
          <w:sz w:val="28"/>
        </w:rPr>
        <w:t>проект  постановления администрации муниципального образования Выселковский район «</w:t>
      </w:r>
      <w:r>
        <w:rPr>
          <w:rFonts w:ascii="Times New Roman" w:hAnsi="Times New Roman"/>
          <w:sz w:val="28"/>
        </w:rPr>
        <w:t xml:space="preserve">О внесении изменений в постановление администрации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от 19  мая  2021 года № 522 «Об упорядочении размещения нестационарных торговых объектов на территории 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район»</w:t>
      </w:r>
      <w:r>
        <w:rPr>
          <w:sz w:val="28"/>
        </w:rPr>
        <w:t xml:space="preserve">  (далее – Проект), направленный для подготовки настоящего Заключения </w:t>
      </w:r>
      <w:r>
        <w:rPr>
          <w:rFonts w:ascii="Times New Roman" w:hAnsi="Times New Roman"/>
          <w:sz w:val="28"/>
        </w:rPr>
        <w:t xml:space="preserve">отделом развития потребительской сферы и ценообразования администрации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</w:t>
      </w:r>
      <w:r>
        <w:rPr>
          <w:sz w:val="28"/>
        </w:rPr>
        <w:t xml:space="preserve"> (далее – Разработчик), и сообщает следующее.</w:t>
      </w:r>
    </w:p>
    <w:p w14:paraId="0E000000">
      <w:pPr>
        <w:ind w:firstLine="708" w:left="0"/>
        <w:jc w:val="both"/>
        <w:rPr>
          <w:sz w:val="28"/>
        </w:rPr>
      </w:pPr>
      <w:r>
        <w:rPr>
          <w:sz w:val="28"/>
        </w:rPr>
        <w:t>В соответствии с Порядком проведения оценки регулирующего воздейс</w:t>
      </w:r>
      <w:r>
        <w:rPr>
          <w:sz w:val="28"/>
        </w:rPr>
        <w:t>т</w:t>
      </w:r>
      <w:r>
        <w:rPr>
          <w:sz w:val="28"/>
        </w:rPr>
        <w:t>вия проектов муниципальных нормативных правовых актов муниципального образования Выселковский рай</w:t>
      </w:r>
      <w:r>
        <w:rPr>
          <w:sz w:val="28"/>
        </w:rPr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</w:t>
      </w:r>
      <w:r>
        <w:rPr>
          <w:sz w:val="28"/>
        </w:rPr>
        <w:t>и</w:t>
      </w:r>
      <w:r>
        <w:rPr>
          <w:sz w:val="28"/>
        </w:rPr>
        <w:t>ческой деятельности, обязанности для субъектов инвестиционной деятельн</w:t>
      </w:r>
      <w:r>
        <w:rPr>
          <w:sz w:val="28"/>
        </w:rPr>
        <w:t>о</w:t>
      </w:r>
      <w:r>
        <w:rPr>
          <w:sz w:val="28"/>
        </w:rPr>
        <w:t>сти, утвержденным постановлением администрации муни</w:t>
      </w:r>
      <w:r>
        <w:rPr>
          <w:sz w:val="28"/>
        </w:rPr>
        <w:t>ципального образов</w:t>
      </w:r>
      <w:r>
        <w:rPr>
          <w:sz w:val="28"/>
        </w:rPr>
        <w:t>а</w:t>
      </w:r>
      <w:r>
        <w:rPr>
          <w:sz w:val="28"/>
        </w:rPr>
        <w:t xml:space="preserve">ния Выселковский район от 04 марта </w:t>
      </w:r>
      <w:r>
        <w:rPr>
          <w:sz w:val="28"/>
        </w:rPr>
        <w:t>2022 г</w:t>
      </w:r>
      <w:r>
        <w:rPr>
          <w:sz w:val="28"/>
        </w:rPr>
        <w:t>. № 162 (далее – Порядок) пр</w:t>
      </w:r>
      <w:r>
        <w:rPr>
          <w:sz w:val="28"/>
        </w:rPr>
        <w:t>о</w:t>
      </w:r>
      <w:r>
        <w:rPr>
          <w:sz w:val="28"/>
        </w:rPr>
        <w:t>ект подлежит проведению оценки регулирующего воздействия.</w:t>
      </w:r>
    </w:p>
    <w:p w14:paraId="0F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Проект содержит положения, имеющие </w:t>
      </w:r>
      <w:r>
        <w:rPr>
          <w:sz w:val="28"/>
        </w:rPr>
        <w:t>высокую</w:t>
      </w:r>
      <w:r>
        <w:rPr>
          <w:sz w:val="28"/>
        </w:rPr>
        <w:t xml:space="preserve"> степень регулирующего воздействия.</w:t>
      </w:r>
    </w:p>
    <w:p w14:paraId="10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14:paraId="11000000">
      <w:pPr>
        <w:widowControl w:val="0"/>
        <w:ind w:firstLine="743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 направлен разработчиком для проведения оценки регулирующего воздействия впервые.</w:t>
      </w:r>
    </w:p>
    <w:p w14:paraId="12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14:paraId="13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    Разработчиком предложен один вариант правового регулирования рассматриваемой сферы общественных отношений – принятие</w:t>
      </w:r>
      <w:r>
        <w:rPr>
          <w:sz w:val="28"/>
        </w:rPr>
        <w:t xml:space="preserve">                                                      постановления администрации муниципального образования Выселковский район «</w:t>
      </w:r>
      <w:r>
        <w:rPr>
          <w:rFonts w:ascii="Times New Roman" w:hAnsi="Times New Roman"/>
          <w:sz w:val="28"/>
        </w:rPr>
        <w:t xml:space="preserve">О внесении изменений в постановление администрации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от 19  мая  2021 года № 522 «Об упорядочении размещения нестационарных торговых объектов на территории 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</w:t>
      </w:r>
      <w:r>
        <w:rPr>
          <w:color w:val="000000"/>
          <w:sz w:val="28"/>
        </w:rPr>
        <w:t>»</w:t>
      </w:r>
      <w:r>
        <w:rPr>
          <w:sz w:val="28"/>
        </w:rPr>
        <w:t xml:space="preserve">. </w:t>
      </w:r>
    </w:p>
    <w:p w14:paraId="14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   В качестве альтернативного варианта правового регулирования разработчиком рассмотрен только один вариант – непринятие</w:t>
      </w:r>
      <w:r>
        <w:rPr>
          <w:sz w:val="28"/>
        </w:rPr>
        <w:t xml:space="preserve">                                                        постановления администрации муниципального образования Выселковский район «</w:t>
      </w:r>
      <w:r>
        <w:rPr>
          <w:rFonts w:ascii="Times New Roman" w:hAnsi="Times New Roman"/>
          <w:sz w:val="28"/>
        </w:rPr>
        <w:t xml:space="preserve">О внесении изменений в постановление администрации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 от 19  мая  2021 года № 522 «Об упорядочении размещения нестационарных торговых объектов на территории 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</w:t>
      </w:r>
      <w:r>
        <w:rPr>
          <w:color w:val="000000"/>
          <w:sz w:val="28"/>
        </w:rPr>
        <w:t>»</w:t>
      </w:r>
      <w:r>
        <w:rPr>
          <w:sz w:val="28"/>
        </w:rPr>
        <w:t xml:space="preserve">. </w:t>
      </w:r>
    </w:p>
    <w:p w14:paraId="15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</w:t>
      </w:r>
    </w:p>
    <w:p w14:paraId="16000000">
      <w:r>
        <w:tab/>
      </w:r>
      <w:r>
        <w:rPr>
          <w:sz w:val="28"/>
        </w:rPr>
        <w:t>Проведена оценка эффективности предлагаемого варианта правового р</w:t>
      </w:r>
      <w:r>
        <w:rPr>
          <w:sz w:val="28"/>
        </w:rPr>
        <w:t>е</w:t>
      </w:r>
      <w:r>
        <w:rPr>
          <w:sz w:val="28"/>
        </w:rPr>
        <w:t>гулирования, основанного на сведениях, содержащихся в соответствующих разделах сводного отчета, и установлено следующее:</w:t>
      </w:r>
    </w:p>
    <w:p w14:paraId="17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проблема, на решение которой направлено правовое регулирование, регулирующим органом сформулирована точно;</w:t>
      </w:r>
    </w:p>
    <w:p w14:paraId="18000000">
      <w:pPr>
        <w:pStyle w:val="Style_4"/>
        <w:ind/>
        <w:jc w:val="both"/>
        <w:rPr>
          <w:rFonts w:ascii="Times New Roman" w:hAnsi="Times New Roman"/>
          <w:sz w:val="28"/>
        </w:rPr>
      </w:pPr>
      <w:r>
        <w:t xml:space="preserve">    </w:t>
      </w:r>
      <w:r>
        <w:rPr>
          <w:rFonts w:ascii="Times New Roman" w:hAnsi="Times New Roman"/>
          <w:sz w:val="28"/>
        </w:rPr>
        <w:t xml:space="preserve">- определены потенциальные адресаты предлагаемого правового регулирования: </w:t>
      </w:r>
    </w:p>
    <w:p w14:paraId="19000000">
      <w:pPr>
        <w:pStyle w:val="Style_2"/>
        <w:ind w:firstLine="743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Юридические лица и индивидуальные предприниматели, в том числе крестьянско-фермерские хозяйства, физические лица,  не являющиеся индивидуальными предпринимателями и применяющие специальный налоговый режим "Налог на профессиональный доход",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 (далее-</w:t>
      </w:r>
      <w:r>
        <w:rPr>
          <w:rFonts w:ascii="Times New Roman" w:hAnsi="Times New Roman"/>
          <w:sz w:val="28"/>
        </w:rPr>
        <w:t>самозанятые</w:t>
      </w:r>
      <w:r>
        <w:rPr>
          <w:rFonts w:ascii="Times New Roman" w:hAnsi="Times New Roman"/>
          <w:sz w:val="28"/>
        </w:rPr>
        <w:t>), претендующие на размещение нестационарных и мобильных торговых объектов</w:t>
      </w:r>
      <w:r>
        <w:rPr>
          <w:rFonts w:ascii="Times New Roman" w:hAnsi="Times New Roman"/>
          <w:sz w:val="28"/>
        </w:rPr>
        <w:t xml:space="preserve"> на территории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в том числе на льготных условиях</w:t>
      </w:r>
      <w:r>
        <w:rPr>
          <w:rFonts w:ascii="Times New Roman" w:hAnsi="Times New Roman"/>
          <w:sz w:val="28"/>
        </w:rPr>
        <w:t xml:space="preserve">;  </w:t>
      </w:r>
    </w:p>
    <w:p w14:paraId="1A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количественная оценка потенциальных адресатов правового регулирования – </w:t>
      </w:r>
      <w:r>
        <w:rPr>
          <w:rFonts w:ascii="Times New Roman" w:hAnsi="Times New Roman"/>
          <w:sz w:val="28"/>
        </w:rPr>
        <w:t>количественной оценке не поддается</w:t>
      </w:r>
      <w:r>
        <w:rPr>
          <w:rFonts w:ascii="Times New Roman" w:hAnsi="Times New Roman"/>
          <w:color w:val="000000"/>
          <w:sz w:val="28"/>
        </w:rPr>
        <w:t>;</w:t>
      </w:r>
    </w:p>
    <w:p w14:paraId="1B000000">
      <w:pPr>
        <w:pStyle w:val="Style_2"/>
        <w:ind w:firstLine="743" w:left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sz w:val="28"/>
        </w:rPr>
        <w:t>цель предлагаемого проектом правового регулирования определена об</w:t>
      </w:r>
      <w:r>
        <w:rPr>
          <w:rFonts w:ascii="Times New Roman" w:hAnsi="Times New Roman"/>
          <w:sz w:val="28"/>
        </w:rPr>
        <w:t>ъ</w:t>
      </w:r>
      <w:r>
        <w:rPr>
          <w:rFonts w:ascii="Times New Roman" w:hAnsi="Times New Roman"/>
          <w:sz w:val="28"/>
        </w:rPr>
        <w:t>ективно</w:t>
      </w:r>
      <w:r>
        <w:rPr>
          <w:rFonts w:ascii="Times New Roman" w:hAnsi="Times New Roman"/>
          <w:color w:val="000000"/>
          <w:sz w:val="28"/>
        </w:rPr>
        <w:t>;</w:t>
      </w:r>
    </w:p>
    <w:p w14:paraId="1C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сроки достижения заявленных целей правового регулирования – с момента вступления в силу </w:t>
      </w:r>
      <w:r>
        <w:rPr>
          <w:rFonts w:ascii="Times New Roman" w:hAnsi="Times New Roman"/>
          <w:color w:val="000000"/>
          <w:sz w:val="28"/>
        </w:rPr>
        <w:t>постановления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июль</w:t>
      </w:r>
      <w:r>
        <w:rPr>
          <w:rFonts w:ascii="Times New Roman" w:hAnsi="Times New Roman"/>
          <w:color w:val="000000"/>
          <w:sz w:val="28"/>
        </w:rPr>
        <w:t xml:space="preserve"> 202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г)</w:t>
      </w:r>
      <w:r>
        <w:rPr>
          <w:rFonts w:ascii="Times New Roman" w:hAnsi="Times New Roman"/>
          <w:color w:val="000000"/>
          <w:sz w:val="28"/>
        </w:rPr>
        <w:t xml:space="preserve">, со дня обнародования, </w:t>
      </w:r>
      <w:r>
        <w:rPr>
          <w:rFonts w:ascii="Times New Roman" w:hAnsi="Times New Roman"/>
          <w:sz w:val="28"/>
        </w:rPr>
        <w:t>в связи с чем отсутствует необходимость в последующем мониторинге достижения целей;</w:t>
      </w:r>
    </w:p>
    <w:p w14:paraId="1D000000">
      <w:pPr>
        <w:widowControl w:val="0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- дополнительны</w:t>
      </w:r>
      <w:r>
        <w:rPr>
          <w:rFonts w:ascii="Times New Roman" w:hAnsi="Times New Roman"/>
          <w:color w:val="000000"/>
          <w:sz w:val="28"/>
        </w:rPr>
        <w:t>е расходы 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возможные </w:t>
      </w:r>
      <w:r>
        <w:rPr>
          <w:rFonts w:ascii="Times New Roman" w:hAnsi="Times New Roman"/>
          <w:color w:val="000000"/>
          <w:sz w:val="28"/>
        </w:rPr>
        <w:t>доход</w:t>
      </w:r>
      <w:r>
        <w:rPr>
          <w:rFonts w:ascii="Times New Roman" w:hAnsi="Times New Roman"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потенциальных адресатов предлагаемого правового регулирования, связанны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с введением предлагаемого правового регулиров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ния</w:t>
      </w:r>
      <w:r>
        <w:rPr>
          <w:rFonts w:ascii="Times New Roman" w:hAnsi="Times New Roman"/>
          <w:color w:val="000000"/>
          <w:sz w:val="28"/>
        </w:rPr>
        <w:t xml:space="preserve"> -  расходы предполагаются  на подготовку пакета документов для участия в Конкурсе на право заключения договора о размещении нестационарного торгового объекта, платы за размещение нестационарных торговых объектов.  </w:t>
      </w:r>
      <w:r>
        <w:rPr>
          <w:rFonts w:ascii="Times New Roman" w:hAnsi="Times New Roman"/>
          <w:sz w:val="28"/>
        </w:rPr>
        <w:t>Конкретный размер платы за право размещения нестационарного торгового и мобильного торгового объекта устанавливается по результатам проведения конкурсов, а также в соответствии с утвержденным   Порядком  предоставления муниципальных преференций производителям товаров при организации нестационарной и мобильной торговли на территории муниципального образования Выселковский район,  которые являются субъектами малого и среднего предпринимательства. Доходы предполагаются от осуществления торговой деятельности в нестационарных и мобильных торговых объектах.</w:t>
      </w:r>
      <w:r>
        <w:rPr>
          <w:rFonts w:ascii="Times New Roman" w:hAnsi="Times New Roman"/>
          <w:sz w:val="28"/>
        </w:rPr>
        <w:t>;</w:t>
      </w:r>
    </w:p>
    <w:p w14:paraId="1E000000">
      <w:pPr>
        <w:widowControl w:val="0"/>
        <w:tabs>
          <w:tab w:leader="none" w:pos="694" w:val="left"/>
        </w:tabs>
        <w:ind w:firstLine="743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дополнительные расходы местного бюджета (бюджета муниципального образования </w:t>
      </w:r>
      <w:r>
        <w:rPr>
          <w:rFonts w:ascii="Times New Roman" w:hAnsi="Times New Roman"/>
          <w:color w:val="000000"/>
          <w:sz w:val="28"/>
        </w:rPr>
        <w:t>Выселковский</w:t>
      </w:r>
      <w:r>
        <w:rPr>
          <w:rFonts w:ascii="Times New Roman" w:hAnsi="Times New Roman"/>
          <w:color w:val="000000"/>
          <w:sz w:val="28"/>
        </w:rPr>
        <w:t xml:space="preserve"> район), связанные с введением предла</w:t>
      </w:r>
      <w:r>
        <w:rPr>
          <w:rFonts w:ascii="Times New Roman" w:hAnsi="Times New Roman"/>
          <w:color w:val="000000"/>
          <w:sz w:val="28"/>
        </w:rPr>
        <w:t xml:space="preserve">гаемого правового регулирования не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предполагаются;</w:t>
      </w:r>
    </w:p>
    <w:p w14:paraId="1F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- </w:t>
      </w:r>
      <w:r>
        <w:rPr>
          <w:rFonts w:ascii="Times New Roman" w:hAnsi="Times New Roman"/>
          <w:color w:val="000000"/>
          <w:sz w:val="28"/>
        </w:rPr>
        <w:t xml:space="preserve">дополнительные </w:t>
      </w:r>
      <w:r>
        <w:rPr>
          <w:rFonts w:ascii="Times New Roman" w:hAnsi="Times New Roman"/>
          <w:color w:val="000000"/>
          <w:sz w:val="28"/>
        </w:rPr>
        <w:t>доходы</w:t>
      </w:r>
      <w:r>
        <w:rPr>
          <w:rFonts w:ascii="Times New Roman" w:hAnsi="Times New Roman"/>
          <w:color w:val="000000"/>
          <w:sz w:val="28"/>
        </w:rPr>
        <w:t xml:space="preserve"> местного бюджета (бюджета муниципального образования </w:t>
      </w:r>
      <w:r>
        <w:rPr>
          <w:rFonts w:ascii="Times New Roman" w:hAnsi="Times New Roman"/>
          <w:color w:val="000000"/>
          <w:sz w:val="28"/>
        </w:rPr>
        <w:t>Выселковский</w:t>
      </w:r>
      <w:r>
        <w:rPr>
          <w:rFonts w:ascii="Times New Roman" w:hAnsi="Times New Roman"/>
          <w:color w:val="000000"/>
          <w:sz w:val="28"/>
        </w:rPr>
        <w:t xml:space="preserve"> район), связанные с введением предла</w:t>
      </w:r>
      <w:r>
        <w:rPr>
          <w:rFonts w:ascii="Times New Roman" w:hAnsi="Times New Roman"/>
          <w:color w:val="000000"/>
          <w:sz w:val="28"/>
        </w:rPr>
        <w:t>гаемого правового регулирования - р</w:t>
      </w:r>
      <w:r>
        <w:rPr>
          <w:rFonts w:ascii="Times New Roman" w:hAnsi="Times New Roman"/>
          <w:sz w:val="28"/>
        </w:rPr>
        <w:t xml:space="preserve">азмер доходов бюджета муниципального образования Выселковский район  </w:t>
      </w:r>
      <w:r>
        <w:rPr>
          <w:rFonts w:ascii="Times New Roman" w:hAnsi="Times New Roman"/>
          <w:sz w:val="28"/>
        </w:rPr>
        <w:t>будет зависеть от результатов проведения торгов на право размещения нестационарных торговых объектов</w:t>
      </w:r>
      <w:r>
        <w:rPr>
          <w:rFonts w:ascii="Times New Roman" w:hAnsi="Times New Roman"/>
          <w:sz w:val="28"/>
        </w:rPr>
        <w:t>, также от количества обращений на  предоставление</w:t>
      </w:r>
      <w:r>
        <w:rPr>
          <w:rFonts w:ascii="Times New Roman" w:hAnsi="Times New Roman"/>
          <w:sz w:val="28"/>
        </w:rPr>
        <w:t xml:space="preserve"> прав</w:t>
      </w:r>
      <w:r>
        <w:rPr>
          <w:rFonts w:ascii="Times New Roman" w:hAnsi="Times New Roman"/>
          <w:sz w:val="28"/>
        </w:rPr>
        <w:t>а на</w:t>
      </w:r>
      <w:r>
        <w:rPr>
          <w:rFonts w:ascii="Times New Roman" w:hAnsi="Times New Roman"/>
          <w:sz w:val="28"/>
        </w:rPr>
        <w:t xml:space="preserve"> размещения нестационарных торговых объектов</w:t>
      </w:r>
      <w:r>
        <w:rPr>
          <w:rFonts w:ascii="Times New Roman" w:hAnsi="Times New Roman"/>
          <w:sz w:val="28"/>
        </w:rPr>
        <w:t>, в том числе  на льготных условиях (предоставление муниципальных преференций);</w:t>
      </w:r>
    </w:p>
    <w:p w14:paraId="20000000">
      <w:pPr>
        <w:pStyle w:val="Style_5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риски введения предлагаемого правового регулирования – отсутствуют.</w:t>
      </w:r>
    </w:p>
    <w:p w14:paraId="21000000">
      <w:pPr>
        <w:ind w:firstLine="743" w:left="0" w:right="-250"/>
        <w:rPr>
          <w:color w:val="000000"/>
          <w:sz w:val="28"/>
        </w:rPr>
      </w:pPr>
      <w:r>
        <w:rPr>
          <w:color w:val="000000"/>
          <w:sz w:val="28"/>
        </w:rPr>
        <w:t>В соответствии с Порядком установлено сл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дующее: </w:t>
      </w:r>
    </w:p>
    <w:p w14:paraId="22000000">
      <w:pPr>
        <w:numPr>
          <w:ilvl w:val="0"/>
          <w:numId w:val="1"/>
        </w:numPr>
        <w:tabs>
          <w:tab w:leader="none" w:pos="1027" w:val="left"/>
        </w:tabs>
        <w:ind w:firstLine="743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Потенциальные группы участников общественных отношений, интересы которых будут затронуты правовым регулированием, являются:</w:t>
      </w:r>
    </w:p>
    <w:p w14:paraId="23000000">
      <w:pPr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Юридические лица и индивидуальные предприниматели, в том числе крестьянско-фермерские хозяйства, физические лица,  не являющиеся индивидуальными предпринимателями и применяющие специальный налоговый режим "Налог на профессиональный доход",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 (далее-</w:t>
      </w:r>
      <w:r>
        <w:rPr>
          <w:rFonts w:ascii="Times New Roman" w:hAnsi="Times New Roman"/>
          <w:sz w:val="28"/>
        </w:rPr>
        <w:t>самозанятые</w:t>
      </w:r>
      <w:r>
        <w:rPr>
          <w:rFonts w:ascii="Times New Roman" w:hAnsi="Times New Roman"/>
          <w:sz w:val="28"/>
        </w:rPr>
        <w:t>), претендующие на размещение нестационарных и мобильных торговых объектов</w:t>
      </w:r>
      <w:r>
        <w:rPr>
          <w:rFonts w:ascii="Times New Roman" w:hAnsi="Times New Roman"/>
          <w:sz w:val="28"/>
        </w:rPr>
        <w:t xml:space="preserve"> на территории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в том числе на льготных условиях</w:t>
      </w:r>
      <w:r>
        <w:rPr>
          <w:sz w:val="28"/>
        </w:rPr>
        <w:t xml:space="preserve">.  </w:t>
      </w:r>
    </w:p>
    <w:p w14:paraId="2400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       2. Проблема, на решение которой направлено предлагаемое проектом правовое регулирование:</w:t>
      </w:r>
    </w:p>
    <w:p w14:paraId="25000000">
      <w:pPr>
        <w:ind/>
        <w:jc w:val="both"/>
        <w:outlineLvl w:val="0"/>
        <w:rPr>
          <w:sz w:val="28"/>
        </w:rPr>
      </w:pPr>
      <w:r>
        <w:rPr>
          <w:rFonts w:ascii="Times New Roman" w:hAnsi="Times New Roman"/>
          <w:sz w:val="28"/>
          <w:u w:val="none"/>
        </w:rPr>
        <w:t xml:space="preserve">Несоответствие </w:t>
      </w:r>
      <w:r>
        <w:rPr>
          <w:rFonts w:ascii="Times New Roman" w:hAnsi="Times New Roman"/>
          <w:sz w:val="28"/>
          <w:u w:val="none"/>
        </w:rPr>
        <w:t xml:space="preserve">НПА </w:t>
      </w:r>
      <w:r>
        <w:rPr>
          <w:rFonts w:ascii="Times New Roman" w:hAnsi="Times New Roman"/>
          <w:sz w:val="28"/>
          <w:u w:val="none"/>
        </w:rPr>
        <w:t xml:space="preserve">действующему законодательству: </w:t>
      </w:r>
      <w:r>
        <w:rPr>
          <w:rFonts w:ascii="Times New Roman" w:hAnsi="Times New Roman"/>
          <w:sz w:val="28"/>
        </w:rPr>
        <w:t xml:space="preserve">необходимо привести в соответствие со статьей 22 Федерального закона от 28 декабря 2009 г. №381-ФЗ «Об основах государственного регулирования торговой деятельности в Российской Федерации», со статьей 18 Федерального закона от 23 февраля 2013 г. № 15-ФЗ «Об охране здоровья граждан от воздействия окружающего табачного дыма, последствий потребления табака или потребления </w:t>
      </w:r>
      <w:r>
        <w:rPr>
          <w:rFonts w:ascii="Times New Roman" w:hAnsi="Times New Roman"/>
          <w:sz w:val="28"/>
        </w:rPr>
        <w:t>никотинсодержащей</w:t>
      </w:r>
      <w:r>
        <w:rPr>
          <w:rFonts w:ascii="Times New Roman" w:hAnsi="Times New Roman"/>
          <w:sz w:val="28"/>
        </w:rPr>
        <w:t xml:space="preserve"> продукции»  нормативные правовые акты органов местного самоуправления района по  упорядочению</w:t>
      </w:r>
      <w:r>
        <w:rPr>
          <w:rFonts w:ascii="Times New Roman" w:hAnsi="Times New Roman"/>
          <w:sz w:val="28"/>
        </w:rPr>
        <w:t xml:space="preserve"> размещения нестационарных торговых объектов на территории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район. В связи с расширением ассортимента продукции  необходимо актуализировать методику определения начальной цены предмета конкурса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разграничена. В настоящее время муниципальный правовой акт администрации, определяющий соответствующий порядок не соответствует нормам действующего законодательства. Таким образом, отношения, связанные с размещением нестационарных торговых объектов на территории муниципального образования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регламентированы не в полной мере. Поэтому действующий муниципальный правовой акт подлежит уточнению.</w:t>
      </w:r>
    </w:p>
    <w:p w14:paraId="2600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14:paraId="27000000">
      <w:pPr>
        <w:ind w:firstLine="851" w:left="0"/>
        <w:jc w:val="both"/>
        <w:rPr>
          <w:rFonts w:ascii="Times New Roman" w:hAnsi="Times New Roman"/>
          <w:sz w:val="28"/>
          <w:u w:val="none"/>
        </w:rPr>
      </w:pPr>
      <w:r>
        <w:rPr>
          <w:sz w:val="28"/>
        </w:rPr>
        <w:t xml:space="preserve"> 3. </w:t>
      </w:r>
      <w:r>
        <w:rPr>
          <w:sz w:val="28"/>
        </w:rPr>
        <w:t xml:space="preserve">Цель предлагаемого правового регулирования - </w:t>
      </w:r>
      <w:r>
        <w:rPr>
          <w:rFonts w:ascii="Times New Roman" w:hAnsi="Times New Roman"/>
          <w:sz w:val="28"/>
          <w:u w:val="none"/>
        </w:rPr>
        <w:t xml:space="preserve">приведение </w:t>
      </w:r>
      <w:r>
        <w:rPr>
          <w:rFonts w:ascii="Times New Roman" w:hAnsi="Times New Roman"/>
          <w:sz w:val="28"/>
          <w:u w:val="none"/>
        </w:rPr>
        <w:t xml:space="preserve">НПА </w:t>
      </w:r>
      <w:r>
        <w:rPr>
          <w:rFonts w:ascii="Times New Roman" w:hAnsi="Times New Roman"/>
          <w:sz w:val="28"/>
          <w:u w:val="none"/>
        </w:rPr>
        <w:t xml:space="preserve">в соответствие с действующим законодательством. </w:t>
      </w:r>
    </w:p>
    <w:p w14:paraId="28000000">
      <w:pPr>
        <w:widowControl w:val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постановления разработан в целях реализации Федерального закона от 28 декабря 2009 года №381-ФЗ «Об основах государственного регулирования </w:t>
      </w:r>
      <w:r>
        <w:rPr>
          <w:rFonts w:ascii="Times New Roman" w:hAnsi="Times New Roman"/>
          <w:sz w:val="28"/>
        </w:rPr>
        <w:t xml:space="preserve">торговой деятельности в Российской Федерации», статьи 18 Федерального закона 23 февраля 2013 г. № 15-ФЗ «Об охране здоровья граждан от воздействия окружающего табачного дыма, последствий потребления табака или потребления </w:t>
      </w:r>
      <w:r>
        <w:rPr>
          <w:rFonts w:ascii="Times New Roman" w:hAnsi="Times New Roman"/>
          <w:sz w:val="28"/>
        </w:rPr>
        <w:t>никотинсодержащей</w:t>
      </w:r>
      <w:r>
        <w:rPr>
          <w:rFonts w:ascii="Times New Roman" w:hAnsi="Times New Roman"/>
          <w:sz w:val="28"/>
        </w:rPr>
        <w:t xml:space="preserve"> продукции» и направлен на применение положений, предусматривающих размещение нестационарных торговых объектов, в отношении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доход» в течение срока проведения эксперимента, установленного Федеральным законом от 27 ноября 2018 года №422-ФЗ «О проведении эксперимента по установлению специального налогового режима «Налог на профессиональный доход», на  соблюдение запрета розничной продажи контрафактной табачной и </w:t>
      </w:r>
      <w:r>
        <w:rPr>
          <w:rFonts w:ascii="Times New Roman" w:hAnsi="Times New Roman"/>
          <w:sz w:val="28"/>
        </w:rPr>
        <w:t>никотинсодержащей</w:t>
      </w:r>
      <w:r>
        <w:rPr>
          <w:rFonts w:ascii="Times New Roman" w:hAnsi="Times New Roman"/>
          <w:sz w:val="28"/>
        </w:rPr>
        <w:t xml:space="preserve"> продукции и соблюдение требований в сфере защиты прав потребителей, соблюдение</w:t>
      </w:r>
      <w:r>
        <w:rPr>
          <w:rFonts w:ascii="Times New Roman" w:hAnsi="Times New Roman"/>
          <w:sz w:val="28"/>
        </w:rPr>
        <w:t xml:space="preserve"> санитарных норм и правил. В связи с расширением ассортимента продукции  будет актуализирована методика определения начальной цены предмета конкурса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 (расширена специализация нестационарного торгового объекта).</w:t>
      </w:r>
    </w:p>
    <w:p w14:paraId="29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предлагаемого правового регулирования соответствует принципам правового регулирования, установленным законодательством Российской Федерации и Краснодарского края</w:t>
      </w:r>
      <w:r>
        <w:rPr>
          <w:rFonts w:ascii="Times New Roman" w:hAnsi="Times New Roman"/>
          <w:sz w:val="28"/>
        </w:rPr>
        <w:t xml:space="preserve">. </w:t>
      </w:r>
    </w:p>
    <w:p w14:paraId="2A000000">
      <w:pPr>
        <w:tabs>
          <w:tab w:leader="none" w:pos="1027" w:val="left"/>
        </w:tabs>
        <w:ind/>
        <w:jc w:val="both"/>
        <w:rPr>
          <w:sz w:val="28"/>
          <w:highlight w:val="yellow"/>
        </w:rPr>
      </w:pPr>
      <w:r>
        <w:rPr>
          <w:sz w:val="28"/>
        </w:rPr>
        <w:t xml:space="preserve">          4. </w:t>
      </w:r>
      <w:r>
        <w:rPr>
          <w:sz w:val="28"/>
        </w:rPr>
        <w:t>Проект муниципального нормативного правового акта содержит пол</w:t>
      </w:r>
      <w:r>
        <w:rPr>
          <w:sz w:val="28"/>
        </w:rPr>
        <w:t>о</w:t>
      </w:r>
      <w:r>
        <w:rPr>
          <w:sz w:val="28"/>
        </w:rPr>
        <w:t>жения, устанавливающие новые обязанности для субъектов предпринимательской и иной экономической деятельности:</w:t>
      </w:r>
    </w:p>
    <w:p w14:paraId="2B000000">
      <w:pPr>
        <w:numPr>
          <w:numId w:val="2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предполагается утвердить </w:t>
      </w:r>
      <w:r>
        <w:rPr>
          <w:rFonts w:ascii="Times New Roman" w:hAnsi="Times New Roman"/>
          <w:sz w:val="28"/>
        </w:rPr>
        <w:t xml:space="preserve">применение положений, предусматривающих размещение нестационарных торговых объектов, в отношении физических лиц, не являющихся индивидуальными предпринимателями и применяющих специальный налоговый режим «Налог на профессиональный доход» в течение срока проведения эксперимента, установленного Федеральным законом от </w:t>
      </w:r>
      <w:r>
        <w:rPr>
          <w:rFonts w:ascii="Times New Roman" w:hAnsi="Times New Roman"/>
          <w:sz w:val="28"/>
        </w:rPr>
        <w:t>27 ноября 2018 года</w:t>
      </w:r>
      <w:r>
        <w:rPr>
          <w:rFonts w:ascii="Times New Roman" w:hAnsi="Times New Roman"/>
          <w:sz w:val="28"/>
        </w:rPr>
        <w:t xml:space="preserve"> №422-ФЗ «О проведении эксперимента по установлению специального налогового режима «Налог на профессиональный доход»;</w:t>
      </w:r>
    </w:p>
    <w:p w14:paraId="2C000000">
      <w:pPr>
        <w:numPr>
          <w:numId w:val="2"/>
        </w:numPr>
        <w:ind/>
        <w:jc w:val="both"/>
        <w:rPr>
          <w:sz w:val="28"/>
        </w:rPr>
      </w:pPr>
      <w:r>
        <w:rPr>
          <w:b w:val="0"/>
          <w:sz w:val="28"/>
        </w:rPr>
        <w:t xml:space="preserve">в рекомендуемой форме </w:t>
      </w:r>
      <w:r>
        <w:rPr>
          <w:b w:val="0"/>
          <w:sz w:val="28"/>
        </w:rPr>
        <w:t xml:space="preserve">договора о размещении нестационарного торгового объекта </w:t>
      </w:r>
      <w:r>
        <w:rPr>
          <w:b w:val="0"/>
          <w:sz w:val="28"/>
        </w:rPr>
        <w:t>на земельном участке, находящемся в муниципальной собственности либо государственная собственность на который не разграничена (далее - Договор), предусматривается новое положение -</w:t>
      </w:r>
      <w:r>
        <w:rPr>
          <w:rFonts w:ascii="Times New Roman" w:hAnsi="Times New Roman"/>
          <w:sz w:val="28"/>
        </w:rPr>
        <w:t xml:space="preserve"> право администрации муниципального образования</w:t>
      </w:r>
      <w:r>
        <w:rPr>
          <w:rFonts w:ascii="Times New Roman" w:hAnsi="Times New Roman"/>
          <w:sz w:val="28"/>
        </w:rPr>
        <w:t xml:space="preserve"> Выселковский район в одностороннем порядке отказаться от исполнения Договора </w:t>
      </w:r>
      <w:r>
        <w:rPr>
          <w:sz w:val="28"/>
        </w:rPr>
        <w:t xml:space="preserve"> в случае выявления фактов реализации контрафактной (фальсифицированной) табачной</w:t>
      </w:r>
      <w:r>
        <w:rPr>
          <w:sz w:val="28"/>
        </w:rPr>
        <w:t xml:space="preserve"> и никотинсодержащей</w:t>
      </w:r>
      <w:r>
        <w:rPr>
          <w:sz w:val="28"/>
        </w:rPr>
        <w:t xml:space="preserve"> продукции, а также в</w:t>
      </w:r>
      <w:r>
        <w:rPr>
          <w:sz w:val="28"/>
        </w:rPr>
        <w:t xml:space="preserve"> случае неоднократного поступления в администрацию муниципального образования информации о нарушении законодательства в сфере защиты прав потребителей, о нарушении санитарных норм и правил от уполномоченных органов в области обеспечения санитарно-эпидемиологического благополучия населения;</w:t>
      </w:r>
    </w:p>
    <w:p w14:paraId="2D000000">
      <w:pPr>
        <w:numPr>
          <w:numId w:val="2"/>
        </w:numPr>
        <w:ind/>
        <w:jc w:val="both"/>
        <w:rPr>
          <w:b w:val="0"/>
          <w:sz w:val="28"/>
        </w:rPr>
      </w:pPr>
      <w:r>
        <w:rPr>
          <w:b w:val="0"/>
          <w:sz w:val="28"/>
        </w:rPr>
        <w:t>расширяется специализация нестационарного торгового объекта.</w:t>
      </w:r>
    </w:p>
    <w:p w14:paraId="2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F000000">
      <w:pPr>
        <w:pStyle w:val="Style_7"/>
        <w:ind/>
        <w:jc w:val="both"/>
        <w:rPr>
          <w:b w:val="0"/>
          <w:sz w:val="28"/>
        </w:rPr>
      </w:pPr>
      <w:r>
        <w:tab/>
      </w:r>
      <w:r>
        <w:rPr>
          <w:b w:val="0"/>
          <w:sz w:val="28"/>
        </w:rPr>
        <w:t>Изменение содержания и порядка реализации полномочий администрации муниципального образо</w:t>
      </w:r>
      <w:r>
        <w:rPr>
          <w:b w:val="0"/>
          <w:sz w:val="28"/>
        </w:rPr>
        <w:t>вания Выселковский район в отношениях с потенциальными адресатами не предусмотрено - в пределах штатной численности сотрудников</w:t>
      </w:r>
      <w:r>
        <w:rPr>
          <w:b w:val="0"/>
          <w:sz w:val="28"/>
        </w:rPr>
        <w:t>.</w:t>
      </w:r>
    </w:p>
    <w:p w14:paraId="30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t xml:space="preserve">       </w:t>
      </w:r>
      <w:r>
        <w:rPr>
          <w:sz w:val="28"/>
        </w:rPr>
        <w:t>5.</w:t>
      </w:r>
      <w:r>
        <w:rPr>
          <w:sz w:val="28"/>
        </w:rPr>
        <w:t xml:space="preserve"> </w:t>
      </w:r>
      <w:r>
        <w:rPr>
          <w:sz w:val="28"/>
        </w:rPr>
        <w:t>Риски не</w:t>
      </w:r>
      <w:r>
        <w:rPr>
          <w:sz w:val="28"/>
        </w:rPr>
        <w:t xml:space="preserve"> </w:t>
      </w:r>
      <w:r>
        <w:rPr>
          <w:sz w:val="28"/>
        </w:rPr>
        <w:t>достижения целей правового регулирования, а также возмо</w:t>
      </w:r>
      <w:r>
        <w:rPr>
          <w:sz w:val="28"/>
        </w:rPr>
        <w:t>ж</w:t>
      </w:r>
      <w:r>
        <w:rPr>
          <w:sz w:val="28"/>
        </w:rPr>
        <w:t>ные негативные последствия от введения правового регулирования для экон</w:t>
      </w:r>
      <w:r>
        <w:rPr>
          <w:sz w:val="28"/>
        </w:rPr>
        <w:t>о</w:t>
      </w:r>
      <w:r>
        <w:rPr>
          <w:sz w:val="28"/>
        </w:rPr>
        <w:t xml:space="preserve">мического развития муниципального образования </w:t>
      </w:r>
      <w:r>
        <w:rPr>
          <w:sz w:val="28"/>
        </w:rPr>
        <w:t>Выселковский</w:t>
      </w:r>
      <w:r>
        <w:rPr>
          <w:sz w:val="28"/>
        </w:rPr>
        <w:t xml:space="preserve"> район </w:t>
      </w:r>
      <w:r>
        <w:rPr>
          <w:sz w:val="28"/>
        </w:rPr>
        <w:t>отсутствуют.</w:t>
      </w:r>
    </w:p>
    <w:p w14:paraId="31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t xml:space="preserve">   </w:t>
      </w:r>
      <w:r>
        <w:rPr>
          <w:sz w:val="28"/>
        </w:rPr>
        <w:t>6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 xml:space="preserve"> Р</w:t>
      </w:r>
      <w:r>
        <w:rPr>
          <w:sz w:val="28"/>
        </w:rPr>
        <w:t>асходы потенциальных адресатов предлагаемого прав</w:t>
      </w:r>
      <w:r>
        <w:rPr>
          <w:sz w:val="28"/>
        </w:rPr>
        <w:t>о</w:t>
      </w:r>
      <w:r>
        <w:rPr>
          <w:sz w:val="28"/>
        </w:rPr>
        <w:t>вого регулирования, понесенные от регулирующего воздействия проекта, пре</w:t>
      </w:r>
      <w:r>
        <w:rPr>
          <w:sz w:val="28"/>
        </w:rPr>
        <w:t>д</w:t>
      </w:r>
      <w:r>
        <w:rPr>
          <w:sz w:val="28"/>
        </w:rPr>
        <w:t>полагаются в виде информационных издержек на подготовку</w:t>
      </w:r>
      <w:r>
        <w:rPr>
          <w:sz w:val="28"/>
        </w:rPr>
        <w:t xml:space="preserve"> заявки с пакетом документов для заключения договоров </w:t>
      </w:r>
      <w:r>
        <w:rPr>
          <w:sz w:val="28"/>
        </w:rPr>
        <w:t xml:space="preserve">на право размещения НТО, заключаемых </w:t>
      </w:r>
      <w:r>
        <w:rPr>
          <w:sz w:val="28"/>
        </w:rPr>
        <w:t>без</w:t>
      </w:r>
      <w:r>
        <w:rPr>
          <w:sz w:val="28"/>
        </w:rPr>
        <w:t xml:space="preserve"> проведения конкурсов</w:t>
      </w:r>
      <w:r>
        <w:rPr>
          <w:sz w:val="28"/>
        </w:rPr>
        <w:t xml:space="preserve">, или </w:t>
      </w:r>
      <w:r>
        <w:rPr>
          <w:sz w:val="28"/>
        </w:rPr>
        <w:t>на подготовку</w:t>
      </w:r>
      <w:r>
        <w:rPr>
          <w:sz w:val="28"/>
        </w:rPr>
        <w:t xml:space="preserve"> заявки с пакетом документов для участия в </w:t>
      </w:r>
      <w:r>
        <w:rPr>
          <w:sz w:val="28"/>
        </w:rPr>
        <w:t>открыто</w:t>
      </w:r>
      <w:r>
        <w:rPr>
          <w:sz w:val="28"/>
        </w:rPr>
        <w:t>м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онкурс</w:t>
      </w:r>
      <w:r>
        <w:rPr>
          <w:sz w:val="28"/>
        </w:rPr>
        <w:t>е</w:t>
      </w:r>
      <w:r>
        <w:rPr>
          <w:sz w:val="28"/>
        </w:rPr>
        <w:t xml:space="preserve">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  <w:r>
        <w:rPr>
          <w:sz w:val="28"/>
        </w:rPr>
        <w:t xml:space="preserve">. С победителем Конкурса заключается договор  </w:t>
      </w:r>
      <w:r>
        <w:rPr>
          <w:sz w:val="28"/>
        </w:rPr>
        <w:t>о размещении НТО на условиях</w:t>
      </w:r>
      <w:r>
        <w:rPr>
          <w:sz w:val="28"/>
        </w:rPr>
        <w:t xml:space="preserve"> и по цене</w:t>
      </w:r>
      <w:r>
        <w:rPr>
          <w:sz w:val="28"/>
        </w:rPr>
        <w:t>, указанн</w:t>
      </w:r>
      <w:r>
        <w:rPr>
          <w:sz w:val="28"/>
        </w:rPr>
        <w:t>ой</w:t>
      </w:r>
      <w:r>
        <w:rPr>
          <w:sz w:val="28"/>
        </w:rPr>
        <w:t xml:space="preserve"> в заявке на участие в Конкурсе, поданной участником Конкурса, с которым заключается такой договор, и в конкурсной документации. При заключении договора его цена не может быть ниже начальной цены предмета Конкурса, указанной в извещении о проведении Конкурса.</w:t>
      </w:r>
    </w:p>
    <w:p w14:paraId="32000000">
      <w:pPr>
        <w:widowControl w:val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Рассчитать размер всех возможных расходов по группе потенциальных а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ресатов правового регулирования не представляется возможным, в связи с </w:t>
      </w:r>
      <w:r>
        <w:rPr>
          <w:rFonts w:ascii="Times New Roman" w:hAnsi="Times New Roman"/>
          <w:sz w:val="28"/>
        </w:rPr>
        <w:t>тем, что р</w:t>
      </w:r>
      <w:r>
        <w:rPr>
          <w:rFonts w:ascii="Times New Roman" w:hAnsi="Times New Roman"/>
          <w:sz w:val="28"/>
        </w:rPr>
        <w:t>азмер платы за размещение НТО</w:t>
      </w:r>
      <w:r>
        <w:rPr>
          <w:rFonts w:ascii="Times New Roman" w:hAnsi="Times New Roman"/>
          <w:sz w:val="28"/>
        </w:rPr>
        <w:t xml:space="preserve"> определяется по результатам Конкурса, а также в соответствии с </w:t>
      </w:r>
      <w:r>
        <w:rPr>
          <w:rFonts w:ascii="Times New Roman" w:hAnsi="Times New Roman"/>
          <w:sz w:val="28"/>
        </w:rPr>
        <w:t>Методикой</w:t>
      </w:r>
      <w:r>
        <w:t xml:space="preserve"> </w:t>
      </w:r>
      <w:r>
        <w:rPr>
          <w:rFonts w:ascii="Times New Roman" w:hAnsi="Times New Roman"/>
          <w:sz w:val="28"/>
        </w:rPr>
        <w:t>определения начальной цены предмета Конкурса на право заключени</w:t>
      </w:r>
      <w:r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</w:rPr>
        <w:t>договора о размещении нестационарного торгового объекта на земельном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участке, находящемся в муниципальной собственности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либо государственная собственность на который не разграничена</w:t>
      </w:r>
      <w:r>
        <w:rPr>
          <w:rFonts w:ascii="Times New Roman" w:hAnsi="Times New Roman"/>
          <w:sz w:val="28"/>
        </w:rPr>
        <w:t>.</w:t>
      </w:r>
    </w:p>
    <w:p w14:paraId="33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sz w:val="28"/>
        </w:rPr>
        <w:t xml:space="preserve">      Необоснованные расходы, связанные с регулирующим воздействием проекта, отсутствуют. </w:t>
      </w:r>
    </w:p>
    <w:p w14:paraId="34000000">
      <w:pPr>
        <w:pStyle w:val="Style_8"/>
        <w:tabs>
          <w:tab w:leader="none" w:pos="1027" w:val="left"/>
          <w:tab w:leader="none" w:pos="1369" w:val="left"/>
        </w:tabs>
        <w:spacing w:before="0"/>
        <w:ind w:right="40"/>
        <w:rPr>
          <w:sz w:val="28"/>
        </w:rPr>
      </w:pPr>
      <w:r>
        <w:rPr>
          <w:rFonts w:ascii="Times New Roman" w:hAnsi="Times New Roman"/>
          <w:sz w:val="28"/>
        </w:rPr>
        <w:t xml:space="preserve">    Р</w:t>
      </w:r>
      <w:r>
        <w:rPr>
          <w:rFonts w:ascii="Times New Roman" w:hAnsi="Times New Roman"/>
          <w:sz w:val="28"/>
        </w:rPr>
        <w:t>асходы бюджета муниципального образова</w:t>
      </w:r>
      <w:r>
        <w:rPr>
          <w:rFonts w:ascii="Times New Roman" w:hAnsi="Times New Roman"/>
          <w:sz w:val="28"/>
        </w:rPr>
        <w:t xml:space="preserve">ния </w:t>
      </w:r>
      <w:r>
        <w:rPr>
          <w:rFonts w:ascii="Times New Roman" w:hAnsi="Times New Roman"/>
          <w:sz w:val="28"/>
        </w:rPr>
        <w:t>Выселковский</w:t>
      </w:r>
      <w:r>
        <w:rPr>
          <w:rFonts w:ascii="Times New Roman" w:hAnsi="Times New Roman"/>
          <w:sz w:val="28"/>
        </w:rPr>
        <w:t xml:space="preserve"> район, понесённые от регулирующего воздействия предлагаемого проекта </w:t>
      </w:r>
      <w:r>
        <w:rPr>
          <w:rFonts w:ascii="Times New Roman" w:hAnsi="Times New Roman"/>
          <w:sz w:val="28"/>
        </w:rPr>
        <w:t>муниципального нормативного правового акта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отсутствуют.</w:t>
      </w:r>
    </w:p>
    <w:p w14:paraId="35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rPr>
          <w:sz w:val="28"/>
        </w:rPr>
        <w:t xml:space="preserve">   Доходы </w:t>
      </w:r>
      <w:r>
        <w:rPr>
          <w:sz w:val="28"/>
        </w:rPr>
        <w:t xml:space="preserve">бюджета муниципального образования </w:t>
      </w:r>
      <w:r>
        <w:rPr>
          <w:sz w:val="28"/>
        </w:rPr>
        <w:t>Выселковский</w:t>
      </w:r>
      <w:r>
        <w:rPr>
          <w:sz w:val="28"/>
        </w:rPr>
        <w:t xml:space="preserve"> район, </w:t>
      </w:r>
      <w:r>
        <w:rPr>
          <w:sz w:val="28"/>
        </w:rPr>
        <w:t>получе</w:t>
      </w:r>
      <w:r>
        <w:rPr>
          <w:sz w:val="28"/>
        </w:rPr>
        <w:t xml:space="preserve">нные от регулирующего воздействия предлагаемого проекта </w:t>
      </w:r>
      <w:r>
        <w:rPr>
          <w:sz w:val="28"/>
        </w:rPr>
        <w:t>муниципального нормативного правового акта</w:t>
      </w:r>
      <w:r>
        <w:rPr>
          <w:sz w:val="28"/>
        </w:rPr>
        <w:t xml:space="preserve"> предполагаются и зависят  </w:t>
      </w:r>
      <w:r>
        <w:rPr>
          <w:sz w:val="28"/>
        </w:rPr>
        <w:t xml:space="preserve">от результатов проведения торгов на право размещения нестационарных торговых объектов </w:t>
      </w:r>
      <w:r>
        <w:rPr>
          <w:sz w:val="28"/>
        </w:rPr>
        <w:t>, также от количества обращений на  предоставление</w:t>
      </w:r>
      <w:r>
        <w:rPr>
          <w:sz w:val="28"/>
        </w:rPr>
        <w:t xml:space="preserve"> прав</w:t>
      </w:r>
      <w:r>
        <w:rPr>
          <w:sz w:val="28"/>
        </w:rPr>
        <w:t>а на</w:t>
      </w:r>
      <w:r>
        <w:rPr>
          <w:sz w:val="28"/>
        </w:rPr>
        <w:t xml:space="preserve"> размещения нестационарных торговых объектов</w:t>
      </w:r>
      <w:r>
        <w:rPr>
          <w:sz w:val="28"/>
        </w:rPr>
        <w:t>, в том числе  на льготных условиях (предоставление муниципальных преференций).</w:t>
      </w:r>
    </w:p>
    <w:p w14:paraId="36000000">
      <w:pPr>
        <w:tabs>
          <w:tab w:leader="none" w:pos="1027" w:val="left"/>
        </w:tabs>
        <w:ind w:firstLine="0" w:left="34"/>
        <w:jc w:val="both"/>
        <w:rPr>
          <w:sz w:val="28"/>
        </w:rPr>
      </w:pPr>
      <w:r>
        <w:rPr>
          <w:color w:val="000000"/>
          <w:sz w:val="28"/>
        </w:rPr>
        <w:t xml:space="preserve">        7.</w:t>
      </w:r>
      <w:r>
        <w:rPr>
          <w:color w:val="000000"/>
          <w:sz w:val="28"/>
        </w:rPr>
        <w:t>В соответствии с Порядком уполномоченный орган провел    публичные ко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сультации по проекту в период с </w:t>
      </w:r>
      <w:r>
        <w:rPr>
          <w:color w:val="000000"/>
          <w:sz w:val="28"/>
        </w:rPr>
        <w:t>30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06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г. по 13</w:t>
      </w:r>
      <w:r>
        <w:rPr>
          <w:color w:val="000000"/>
          <w:sz w:val="28"/>
        </w:rPr>
        <w:t>.07</w:t>
      </w:r>
      <w:r>
        <w:rPr>
          <w:color w:val="000000"/>
          <w:sz w:val="28"/>
        </w:rPr>
        <w:t>.20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г.</w:t>
      </w:r>
    </w:p>
    <w:p w14:paraId="37000000">
      <w:pPr>
        <w:tabs>
          <w:tab w:leader="none" w:pos="1027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        8.  </w:t>
      </w:r>
      <w:r>
        <w:rPr>
          <w:sz w:val="28"/>
        </w:rPr>
        <w:t>Информация о проводимых публичных консультациях была размещена на официальном интернет-портале администрации муниципального образования Выселковский район (</w:t>
      </w:r>
      <w:r>
        <w:rPr>
          <w:rStyle w:val="Style_9_ch"/>
          <w:sz w:val="28"/>
        </w:rPr>
        <w:fldChar w:fldCharType="begin"/>
      </w:r>
      <w:r>
        <w:rPr>
          <w:rStyle w:val="Style_9_ch"/>
          <w:sz w:val="28"/>
        </w:rPr>
        <w:instrText>HYPERLINK "http://viselki.net"</w:instrText>
      </w:r>
      <w:r>
        <w:rPr>
          <w:rStyle w:val="Style_9_ch"/>
          <w:sz w:val="28"/>
        </w:rPr>
        <w:fldChar w:fldCharType="separate"/>
      </w:r>
      <w:r>
        <w:rPr>
          <w:rStyle w:val="Style_9_ch"/>
          <w:sz w:val="28"/>
        </w:rPr>
        <w:t>http</w:t>
      </w:r>
      <w:r>
        <w:rPr>
          <w:rStyle w:val="Style_9_ch"/>
          <w:sz w:val="28"/>
        </w:rPr>
        <w:t>://</w:t>
      </w:r>
      <w:r>
        <w:rPr>
          <w:rStyle w:val="Style_9_ch"/>
          <w:sz w:val="28"/>
        </w:rPr>
        <w:t>viselki</w:t>
      </w:r>
      <w:r>
        <w:rPr>
          <w:rStyle w:val="Style_9_ch"/>
          <w:sz w:val="28"/>
        </w:rPr>
        <w:t>.</w:t>
      </w:r>
      <w:r>
        <w:rPr>
          <w:rStyle w:val="Style_9_ch"/>
          <w:sz w:val="28"/>
        </w:rPr>
        <w:t>net</w:t>
      </w:r>
      <w:r>
        <w:rPr>
          <w:rStyle w:val="Style_9_ch"/>
          <w:sz w:val="28"/>
        </w:rPr>
        <w:fldChar w:fldCharType="end"/>
      </w:r>
      <w:r>
        <w:rPr>
          <w:sz w:val="28"/>
        </w:rPr>
        <w:t>).</w:t>
      </w:r>
    </w:p>
    <w:p w14:paraId="38000000">
      <w:pPr>
        <w:pStyle w:val="Style_3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данный проект был направлен на рассмотрение в адрес</w:t>
      </w:r>
      <w:r>
        <w:rPr>
          <w:rFonts w:ascii="Times New Roman" w:hAnsi="Times New Roman"/>
          <w:sz w:val="28"/>
        </w:rPr>
        <w:t xml:space="preserve"> Выселковской торгово-промышленной палаты, общественному представителю уполномоченного по защите прав предпринимателей в муниципальном образовании Выселковский район.</w:t>
      </w:r>
    </w:p>
    <w:p w14:paraId="39000000">
      <w:pPr>
        <w:tabs>
          <w:tab w:leader="none" w:pos="1168" w:val="left"/>
          <w:tab w:leader="none" w:pos="1354" w:val="left"/>
        </w:tabs>
        <w:ind/>
        <w:jc w:val="both"/>
        <w:rPr>
          <w:color w:val="000000"/>
          <w:sz w:val="28"/>
        </w:rPr>
      </w:pPr>
      <w:r>
        <w:rPr>
          <w:sz w:val="28"/>
        </w:rPr>
        <w:t xml:space="preserve">      9. </w:t>
      </w:r>
      <w:r>
        <w:rPr>
          <w:sz w:val="28"/>
        </w:rPr>
        <w:t xml:space="preserve">В период проведения публичных консультаций замечаний и предложений по проекту муниципального нормативного правового акта от участников публичных консультаций и </w:t>
      </w:r>
      <w:r>
        <w:rPr>
          <w:sz w:val="28"/>
        </w:rPr>
        <w:t>от Выселковской торгово-промышленной палаты, общественного представителя уполномоченного по защите прав предпринимателей в муниципальном образовании Выселковский район</w:t>
      </w:r>
      <w:r>
        <w:rPr>
          <w:sz w:val="28"/>
        </w:rPr>
        <w:t xml:space="preserve"> не поступило. </w:t>
      </w:r>
    </w:p>
    <w:p w14:paraId="3A000000">
      <w:pPr>
        <w:ind w:firstLine="851" w:left="0"/>
        <w:jc w:val="both"/>
        <w:rPr>
          <w:sz w:val="28"/>
        </w:rPr>
      </w:pPr>
      <w:r>
        <w:rPr>
          <w:color w:val="000000"/>
          <w:sz w:val="28"/>
        </w:rPr>
        <w:t xml:space="preserve">10. </w:t>
      </w:r>
      <w:r>
        <w:rPr>
          <w:sz w:val="28"/>
        </w:rPr>
        <w:t>По результатам оценки регулирующего воздействия сделаны выводы об отсутствии в представленном проекте нормативного правового акта положений, вводящих избыточные обязательные требования для субъектов предпринимательской и иной экономической деятельности, обязанности, запреты и ограничения для субъектов  инвестиционной деятельности или способствующих их введению, оказывающих негативное влияние на отрасли экономики муниципального образования Выселковский район, способствующих возникновению необоснованных расходов субъектов предпринимательской и иной экономической деятельности, субъектов инвестиционной деятельности, а также необоснованных расходов бюджета муниципального образования Выселковский район, и о возможности его дальнейшего согласования.</w:t>
      </w:r>
      <w:r>
        <w:rPr>
          <w:sz w:val="28"/>
        </w:rPr>
        <w:t xml:space="preserve">  </w:t>
      </w:r>
    </w:p>
    <w:p w14:paraId="3B000000">
      <w:pPr>
        <w:rPr>
          <w:sz w:val="28"/>
        </w:rPr>
      </w:pPr>
    </w:p>
    <w:p w14:paraId="3C000000">
      <w:pPr>
        <w:rPr>
          <w:sz w:val="28"/>
        </w:rPr>
      </w:pPr>
      <w:r>
        <w:rPr>
          <w:sz w:val="28"/>
        </w:rPr>
        <w:t>Первый заместитель главы</w:t>
      </w:r>
    </w:p>
    <w:p w14:paraId="3D000000">
      <w:pPr>
        <w:rPr>
          <w:sz w:val="28"/>
        </w:rPr>
      </w:pPr>
      <w:r>
        <w:rPr>
          <w:sz w:val="28"/>
        </w:rPr>
        <w:t>муниципального образования</w:t>
      </w:r>
    </w:p>
    <w:p w14:paraId="3E000000">
      <w:pPr>
        <w:rPr>
          <w:sz w:val="28"/>
        </w:rPr>
      </w:pPr>
      <w:r>
        <w:rPr>
          <w:sz w:val="28"/>
        </w:rPr>
        <w:t>Выселковский район                                                                             Т.П.Коробова</w:t>
      </w:r>
      <w:r>
        <w:rPr>
          <w:color w:val="000000"/>
          <w:sz w:val="28"/>
        </w:rPr>
        <w:t xml:space="preserve"> </w:t>
      </w:r>
    </w:p>
    <w:p w14:paraId="3F000000">
      <w:pPr>
        <w:rPr>
          <w:color w:val="000000"/>
          <w:sz w:val="28"/>
        </w:rPr>
      </w:pPr>
    </w:p>
    <w:p w14:paraId="40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20</w:t>
      </w:r>
      <w:r>
        <w:rPr>
          <w:color w:val="000000"/>
          <w:sz w:val="28"/>
        </w:rPr>
        <w:t>.07</w:t>
      </w:r>
      <w:r>
        <w:rPr>
          <w:color w:val="000000"/>
          <w:sz w:val="28"/>
        </w:rPr>
        <w:t>.2023</w:t>
      </w:r>
    </w:p>
    <w:p w14:paraId="41000000">
      <w:pPr>
        <w:rPr>
          <w:color w:val="000000"/>
          <w:sz w:val="20"/>
        </w:rPr>
      </w:pPr>
    </w:p>
    <w:p w14:paraId="42000000">
      <w:r>
        <w:rPr>
          <w:color w:val="000000"/>
          <w:sz w:val="20"/>
        </w:rPr>
        <w:t xml:space="preserve">Юрова Т.Н. 73502                                                                    </w:t>
      </w:r>
      <w:r>
        <w:rPr>
          <w:color w:val="000000"/>
          <w:sz w:val="20"/>
        </w:rPr>
        <w:t xml:space="preserve">                                                       </w:t>
      </w:r>
    </w:p>
    <w:sectPr>
      <w:pgSz w:h="16838" w:orient="portrait" w:w="11906"/>
      <w:pgMar w:bottom="454" w:footer="709" w:gutter="0" w:header="709" w:left="1701" w:right="567" w:top="45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103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hanging="360" w:left="1823"/>
      </w:pPr>
    </w:lvl>
    <w:lvl w:ilvl="2">
      <w:start w:val="1"/>
      <w:numFmt w:val="lowerRoman"/>
      <w:lvlText w:val="%3."/>
      <w:lvlJc w:val="right"/>
      <w:pPr>
        <w:ind w:hanging="180" w:left="2543"/>
      </w:pPr>
    </w:lvl>
    <w:lvl w:ilvl="3">
      <w:start w:val="1"/>
      <w:numFmt w:val="decimal"/>
      <w:lvlText w:val="%4."/>
      <w:lvlJc w:val="left"/>
      <w:pPr>
        <w:ind w:hanging="360" w:left="3263"/>
      </w:pPr>
    </w:lvl>
    <w:lvl w:ilvl="4">
      <w:start w:val="1"/>
      <w:numFmt w:val="lowerLetter"/>
      <w:lvlText w:val="%5."/>
      <w:lvlJc w:val="left"/>
      <w:pPr>
        <w:ind w:hanging="360" w:left="3983"/>
      </w:pPr>
    </w:lvl>
    <w:lvl w:ilvl="5">
      <w:start w:val="1"/>
      <w:numFmt w:val="lowerRoman"/>
      <w:lvlText w:val="%6."/>
      <w:lvlJc w:val="right"/>
      <w:pPr>
        <w:ind w:hanging="180" w:left="4703"/>
      </w:pPr>
    </w:lvl>
    <w:lvl w:ilvl="6">
      <w:start w:val="1"/>
      <w:numFmt w:val="decimal"/>
      <w:lvlText w:val="%7."/>
      <w:lvlJc w:val="left"/>
      <w:pPr>
        <w:ind w:hanging="360" w:left="5423"/>
      </w:pPr>
    </w:lvl>
    <w:lvl w:ilvl="7">
      <w:start w:val="1"/>
      <w:numFmt w:val="lowerLetter"/>
      <w:lvlText w:val="%8."/>
      <w:lvlJc w:val="left"/>
      <w:pPr>
        <w:ind w:hanging="360" w:left="6143"/>
      </w:pPr>
    </w:lvl>
    <w:lvl w:ilvl="8">
      <w:start w:val="1"/>
      <w:numFmt w:val="lowerRoman"/>
      <w:lvlText w:val="%9."/>
      <w:lvlJc w:val="right"/>
      <w:pPr>
        <w:ind w:hanging="180" w:left="6863"/>
      </w:p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sz w:val="24"/>
    </w:rPr>
  </w:style>
  <w:style w:default="1" w:styleId="Style_10_ch" w:type="character">
    <w:name w:val="Normal"/>
    <w:link w:val="Style_10"/>
    <w:rPr>
      <w:sz w:val="24"/>
    </w:rPr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10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10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10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next w:val="Style_10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4" w:type="paragraph">
    <w:name w:val="Без интервала"/>
    <w:link w:val="Style_4_ch"/>
    <w:rPr>
      <w:rFonts w:ascii="Calibri" w:hAnsi="Calibri"/>
      <w:sz w:val="22"/>
    </w:rPr>
  </w:style>
  <w:style w:styleId="Style_4_ch" w:type="character">
    <w:name w:val="Без интервала"/>
    <w:link w:val="Style_4"/>
    <w:rPr>
      <w:rFonts w:ascii="Calibri" w:hAnsi="Calibri"/>
      <w:sz w:val="22"/>
    </w:rPr>
  </w:style>
  <w:style w:styleId="Style_16" w:type="paragraph">
    <w:name w:val="Гипертекстовая ссылка"/>
    <w:link w:val="Style_16_ch"/>
    <w:rPr>
      <w:b w:val="1"/>
      <w:color w:val="106BBE"/>
    </w:rPr>
  </w:style>
  <w:style w:styleId="Style_16_ch" w:type="character">
    <w:name w:val="Гипертекстовая ссылка"/>
    <w:link w:val="Style_16"/>
    <w:rPr>
      <w:b w:val="1"/>
      <w:color w:val="106BBE"/>
    </w:rPr>
  </w:style>
  <w:style w:styleId="Style_17" w:type="paragraph">
    <w:name w:val="Body Text Indent"/>
    <w:basedOn w:val="Style_10"/>
    <w:link w:val="Style_17_ch"/>
    <w:pPr>
      <w:ind w:firstLine="720" w:left="0"/>
      <w:jc w:val="both"/>
    </w:pPr>
    <w:rPr>
      <w:sz w:val="28"/>
    </w:rPr>
  </w:style>
  <w:style w:styleId="Style_17_ch" w:type="character">
    <w:name w:val="Body Text Indent"/>
    <w:basedOn w:val="Style_10_ch"/>
    <w:link w:val="Style_17"/>
    <w:rPr>
      <w:sz w:val="28"/>
    </w:rPr>
  </w:style>
  <w:style w:styleId="Style_6" w:type="paragraph">
    <w:name w:val="No Spacing"/>
    <w:link w:val="Style_6_ch"/>
    <w:rPr>
      <w:rFonts w:ascii="Calibri" w:hAnsi="Calibri"/>
      <w:sz w:val="22"/>
    </w:rPr>
  </w:style>
  <w:style w:styleId="Style_6_ch" w:type="character">
    <w:name w:val="No Spacing"/>
    <w:link w:val="Style_6"/>
    <w:rPr>
      <w:rFonts w:ascii="Calibri" w:hAnsi="Calibri"/>
      <w:sz w:val="22"/>
    </w:rPr>
  </w:style>
  <w:style w:styleId="Style_18" w:type="paragraph">
    <w:name w:val="header"/>
    <w:basedOn w:val="Style_10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header"/>
    <w:basedOn w:val="Style_10_ch"/>
    <w:link w:val="Style_18"/>
  </w:style>
  <w:style w:styleId="Style_19" w:type="paragraph">
    <w:name w:val="toc 3"/>
    <w:next w:val="Style_10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7" w:type="paragraph">
    <w:name w:val="ConsPlusTitle"/>
    <w:link w:val="Style_7_ch"/>
    <w:pPr>
      <w:widowControl w:val="0"/>
      <w:ind/>
    </w:pPr>
    <w:rPr>
      <w:b w:val="1"/>
      <w:sz w:val="24"/>
    </w:rPr>
  </w:style>
  <w:style w:styleId="Style_7_ch" w:type="character">
    <w:name w:val="ConsPlusTitle"/>
    <w:link w:val="Style_7"/>
    <w:rPr>
      <w:b w:val="1"/>
      <w:sz w:val="24"/>
    </w:rPr>
  </w:style>
  <w:style w:styleId="Style_20" w:type="paragraph">
    <w:name w:val="heading 5"/>
    <w:next w:val="Style_10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1" w:type="paragraph">
    <w:name w:val="heading 1"/>
    <w:basedOn w:val="Style_10"/>
    <w:next w:val="Style_10"/>
    <w:link w:val="Style_1_ch"/>
    <w:uiPriority w:val="9"/>
    <w:qFormat/>
    <w:pPr>
      <w:keepNext w:val="1"/>
      <w:widowControl w:val="0"/>
      <w:spacing w:before="5" w:line="326" w:lineRule="exact"/>
      <w:ind w:firstLine="0" w:left="38"/>
      <w:jc w:val="center"/>
      <w:outlineLvl w:val="0"/>
    </w:pPr>
    <w:rPr>
      <w:b w:val="1"/>
      <w:color w:val="000000"/>
      <w:spacing w:val="-16"/>
      <w:sz w:val="28"/>
    </w:rPr>
  </w:style>
  <w:style w:styleId="Style_1_ch" w:type="character">
    <w:name w:val="heading 1"/>
    <w:basedOn w:val="Style_10_ch"/>
    <w:link w:val="Style_1"/>
    <w:rPr>
      <w:b w:val="1"/>
      <w:color w:val="000000"/>
      <w:spacing w:val="-16"/>
      <w:sz w:val="28"/>
    </w:rPr>
  </w:style>
  <w:style w:styleId="Style_3" w:type="paragraph">
    <w:name w:val="ConsPlusNorma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8" w:type="paragraph">
    <w:name w:val="Основной текст1"/>
    <w:basedOn w:val="Style_10"/>
    <w:link w:val="Style_8_ch"/>
    <w:pPr>
      <w:widowControl w:val="0"/>
      <w:spacing w:before="300" w:line="322" w:lineRule="exact"/>
      <w:ind/>
      <w:jc w:val="both"/>
    </w:pPr>
    <w:rPr>
      <w:color w:val="000000"/>
      <w:sz w:val="27"/>
    </w:rPr>
  </w:style>
  <w:style w:styleId="Style_8_ch" w:type="character">
    <w:name w:val="Основной текст1"/>
    <w:basedOn w:val="Style_10_ch"/>
    <w:link w:val="Style_8"/>
    <w:rPr>
      <w:color w:val="000000"/>
      <w:sz w:val="27"/>
    </w:rPr>
  </w:style>
  <w:style w:styleId="Style_9" w:type="paragraph">
    <w:name w:val="Hyperlink"/>
    <w:link w:val="Style_9_ch"/>
    <w:rPr>
      <w:color w:val="0000FF"/>
      <w:u w:val="single"/>
    </w:rPr>
  </w:style>
  <w:style w:styleId="Style_9_ch" w:type="character">
    <w:name w:val="Hyperlink"/>
    <w:link w:val="Style_9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10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10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10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toc 5"/>
    <w:next w:val="Style_10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Normal (Web)"/>
    <w:basedOn w:val="Style_10"/>
    <w:link w:val="Style_28_ch"/>
    <w:pPr>
      <w:spacing w:after="119" w:beforeAutospacing="on"/>
      <w:ind/>
    </w:pPr>
  </w:style>
  <w:style w:styleId="Style_28_ch" w:type="character">
    <w:name w:val="Normal (Web)"/>
    <w:basedOn w:val="Style_10_ch"/>
    <w:link w:val="Style_28"/>
  </w:style>
  <w:style w:styleId="Style_2" w:type="paragraph">
    <w:name w:val="Нормальный (таблица)"/>
    <w:basedOn w:val="Style_10"/>
    <w:next w:val="Style_10"/>
    <w:link w:val="Style_2_ch"/>
    <w:pPr>
      <w:widowControl w:val="0"/>
      <w:ind/>
      <w:jc w:val="both"/>
    </w:pPr>
    <w:rPr>
      <w:rFonts w:ascii="Arial" w:hAnsi="Arial"/>
    </w:rPr>
  </w:style>
  <w:style w:styleId="Style_2_ch" w:type="character">
    <w:name w:val="Нормальный (таблица)"/>
    <w:basedOn w:val="Style_10_ch"/>
    <w:link w:val="Style_2"/>
    <w:rPr>
      <w:rFonts w:ascii="Arial" w:hAnsi="Arial"/>
    </w:rPr>
  </w:style>
  <w:style w:styleId="Style_29" w:type="paragraph">
    <w:name w:val="Subtitle"/>
    <w:next w:val="Style_10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10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10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32" w:type="paragraph">
    <w:name w:val="heading 2"/>
    <w:next w:val="Style_10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2023-07-20T15:49:37Z</dcterms:modified>
</cp:coreProperties>
</file>