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Заместителю главы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4000000">
      <w:r>
        <w:rPr>
          <w:sz w:val="28"/>
        </w:rPr>
        <w:t xml:space="preserve">                                                                             А.В.Сапсай</w:t>
      </w:r>
    </w:p>
    <w:p w14:paraId="05000000">
      <w:pPr>
        <w:pStyle w:val="Style_1"/>
        <w:spacing w:before="0"/>
        <w:ind/>
        <w:rPr>
          <w:b w:val="0"/>
          <w:spacing w:val="0"/>
        </w:rPr>
      </w:pP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0A000000">
      <w:pPr>
        <w:ind/>
        <w:jc w:val="center"/>
        <w:rPr>
          <w:b w:val="1"/>
          <w:color w:val="000000"/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</w:t>
      </w:r>
      <w:r>
        <w:rPr>
          <w:sz w:val="28"/>
        </w:rPr>
        <w:t>13</w:t>
      </w:r>
      <w:r>
        <w:rPr>
          <w:sz w:val="28"/>
        </w:rPr>
        <w:t xml:space="preserve"> апреля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администрацией муниципального образования Выселковский район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среднюю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5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8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9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B000000">
      <w:pPr>
        <w:pStyle w:val="Style_2"/>
        <w:ind w:firstLine="743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граждане, ведущие личное подсобно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хозяйство, крестьянские (фермерские) хозяйства, индивидуальные предприниматели;  </w:t>
      </w:r>
    </w:p>
    <w:p w14:paraId="1C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количественная оценка потенциальных адресатов правового регулирования –</w:t>
      </w:r>
      <w:r>
        <w:rPr>
          <w:rFonts w:ascii="Times New Roman" w:hAnsi="Times New Roman"/>
          <w:sz w:val="28"/>
        </w:rPr>
        <w:t>не ограничено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;</w:t>
      </w:r>
    </w:p>
    <w:p w14:paraId="1D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E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май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F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дополнительных расходов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 не предполагается;</w:t>
      </w:r>
    </w:p>
    <w:p w14:paraId="20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21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2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Граждане, ведущие личное подсобно</w:t>
      </w:r>
      <w:r>
        <w:rPr>
          <w:sz w:val="28"/>
        </w:rPr>
        <w:t>е</w:t>
      </w:r>
      <w:r>
        <w:rPr>
          <w:sz w:val="28"/>
        </w:rPr>
        <w:t xml:space="preserve"> хозяйство, крестьянские (фермерские) хозяйства, индивидуальные предприниматели.  </w:t>
      </w:r>
    </w:p>
    <w:p w14:paraId="24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5000000">
      <w:pPr>
        <w:ind w:firstLine="851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есоответствие</w:t>
      </w:r>
      <w:r>
        <w:rPr>
          <w:sz w:val="28"/>
        </w:rPr>
        <w:t xml:space="preserve"> федеральному и краевому законодательству.</w:t>
      </w:r>
    </w:p>
    <w:p w14:paraId="26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</w:t>
      </w:r>
      <w:r>
        <w:rPr>
          <w:rFonts w:ascii="Times New Roman" w:hAnsi="Times New Roman"/>
          <w:sz w:val="28"/>
        </w:rPr>
        <w:t xml:space="preserve">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закона Краснодарского края  от </w:t>
      </w:r>
      <w:r>
        <w:rPr>
          <w:rFonts w:ascii="Times New Roman" w:hAnsi="Times New Roman"/>
          <w:sz w:val="28"/>
        </w:rPr>
        <w:t>21 февраля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64-КЗ </w:t>
      </w:r>
      <w:r>
        <w:rPr>
          <w:rFonts w:ascii="Times New Roman" w:hAnsi="Times New Roman"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 xml:space="preserve">О внесении изменений в статьи 6 и </w:t>
      </w:r>
      <w:r>
        <w:rPr>
          <w:rFonts w:ascii="Times New Roman" w:hAnsi="Times New Roman"/>
          <w:color w:val="000000"/>
          <w:sz w:val="28"/>
          <w:highlight w:val="white"/>
        </w:rPr>
        <w:t>6-2 Закона Краснодарского края «</w:t>
      </w:r>
      <w:r>
        <w:rPr>
          <w:rFonts w:ascii="Times New Roman" w:hAnsi="Times New Roman"/>
          <w:color w:val="000000"/>
          <w:sz w:val="28"/>
          <w:highlight w:val="white"/>
        </w:rPr>
        <w:t>О развитии сельского хозяйства в Краснодарском крае</w:t>
      </w:r>
      <w:r>
        <w:rPr>
          <w:rFonts w:ascii="Times New Roman" w:hAnsi="Times New Roman"/>
          <w:color w:val="000000"/>
          <w:sz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27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sz w:val="28"/>
        </w:rPr>
        <w:t xml:space="preserve">приведение </w:t>
      </w:r>
      <w:r>
        <w:rPr>
          <w:color w:val="000000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>
        <w:rPr>
          <w:sz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предпринимателям, осуществляющим деятельность в области   сельскохозяйственного    производства в соответствие с федеральным и краевым законодательством.</w:t>
      </w:r>
    </w:p>
    <w:p w14:paraId="29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изменяющие ранее предусмотренные муниципальными нормативными правовыми актами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обязательные требования</w:t>
      </w:r>
      <w:r>
        <w:rPr>
          <w:sz w:val="28"/>
        </w:rPr>
        <w:t xml:space="preserve"> для субъектов предпринимательской и </w:t>
      </w:r>
      <w:r>
        <w:rPr>
          <w:sz w:val="28"/>
        </w:rPr>
        <w:t xml:space="preserve">иной экономической деятельности, прав и обязанностей </w:t>
      </w:r>
      <w:r>
        <w:rPr>
          <w:sz w:val="28"/>
        </w:rPr>
        <w:t>инвестиционной деятельности</w:t>
      </w:r>
      <w:r>
        <w:rPr>
          <w:sz w:val="28"/>
        </w:rPr>
        <w:t>:</w:t>
      </w:r>
    </w:p>
    <w:p w14:paraId="2B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Приложение № 1 к постановлению, включающее, в том числе, </w:t>
      </w:r>
      <w:r>
        <w:rPr>
          <w:sz w:val="28"/>
        </w:rPr>
        <w:t xml:space="preserve"> </w:t>
      </w:r>
      <w:r>
        <w:rPr>
          <w:sz w:val="28"/>
        </w:rPr>
        <w:t>пункт 2.6. раздела 2 «Порядок про</w:t>
      </w:r>
      <w:r>
        <w:rPr>
          <w:sz w:val="28"/>
        </w:rPr>
        <w:t xml:space="preserve">ведения отбора получателей субсидий для предоставления субсидий» </w:t>
      </w:r>
      <w:r>
        <w:rPr>
          <w:sz w:val="28"/>
        </w:rPr>
        <w:t xml:space="preserve"> устанавливающий т</w:t>
      </w:r>
      <w:r>
        <w:rPr>
          <w:sz w:val="28"/>
        </w:rPr>
        <w:t>ребования, предъявляемые к заявителям,</w:t>
      </w:r>
      <w:r>
        <w:rPr>
          <w:sz w:val="28"/>
        </w:rPr>
        <w:t xml:space="preserve"> </w:t>
      </w:r>
      <w:r>
        <w:rPr>
          <w:sz w:val="28"/>
        </w:rPr>
        <w:t>пункт 2.</w:t>
      </w:r>
      <w:r>
        <w:rPr>
          <w:sz w:val="28"/>
        </w:rPr>
        <w:t>7</w:t>
      </w:r>
      <w:r>
        <w:rPr>
          <w:sz w:val="28"/>
        </w:rPr>
        <w:t>. раздела 2 «Порядок проведения отбора получателей субсидий для предоставления субсидий»</w:t>
      </w:r>
      <w:r>
        <w:rPr>
          <w:sz w:val="28"/>
        </w:rPr>
        <w:t>, определяющий перечень 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оставляемых</w:t>
      </w:r>
      <w:r>
        <w:rPr>
          <w:sz w:val="28"/>
        </w:rPr>
        <w:t xml:space="preserve"> заявителям</w:t>
      </w:r>
      <w:r>
        <w:rPr>
          <w:sz w:val="28"/>
        </w:rPr>
        <w:t>и, изложено в новой редакции;</w:t>
      </w:r>
    </w:p>
    <w:p w14:paraId="2C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 xml:space="preserve">          </w:t>
      </w:r>
    </w:p>
    <w:p w14:paraId="2D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Следует отметить на некоторые положения проекта НПА, которыми определены избыточные требования к заявителю или </w:t>
      </w:r>
      <w:r>
        <w:rPr>
          <w:sz w:val="28"/>
        </w:rPr>
        <w:t xml:space="preserve">могут вводить в заблуждение заявителя, а именно в приложении № 1 к рассматриваемому проекту постановления: 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 xml:space="preserve">) </w:t>
      </w:r>
      <w:r>
        <w:rPr>
          <w:sz w:val="28"/>
        </w:rPr>
        <w:t>в подпунктах 1,2</w:t>
      </w:r>
      <w:r>
        <w:rPr>
          <w:sz w:val="28"/>
        </w:rPr>
        <w:t xml:space="preserve"> </w:t>
      </w:r>
      <w:r>
        <w:rPr>
          <w:sz w:val="28"/>
        </w:rPr>
        <w:t xml:space="preserve"> пункт</w:t>
      </w:r>
      <w:r>
        <w:rPr>
          <w:sz w:val="28"/>
        </w:rPr>
        <w:t>а</w:t>
      </w:r>
      <w:r>
        <w:rPr>
          <w:sz w:val="28"/>
        </w:rPr>
        <w:t xml:space="preserve"> 2.7. раздела 2 «Порядок проведения отбора получателей субсидий для предоставления субсидий»</w:t>
      </w:r>
      <w:r>
        <w:rPr>
          <w:sz w:val="28"/>
        </w:rPr>
        <w:t xml:space="preserve"> определено, что </w:t>
      </w:r>
    </w:p>
    <w:p w14:paraId="2F000000">
      <w:pPr>
        <w:ind w:firstLine="851" w:left="0"/>
        <w:jc w:val="both"/>
        <w:rPr>
          <w:i w:val="1"/>
          <w:color w:val="000000"/>
        </w:rPr>
      </w:pPr>
      <w:r>
        <w:rPr>
          <w:i w:val="1"/>
        </w:rPr>
        <w:t>«</w:t>
      </w:r>
      <w:r>
        <w:rPr>
          <w:i w:val="1"/>
          <w:color w:val="000000"/>
        </w:rPr>
        <w:t>к заявке также прилагаются:</w:t>
      </w:r>
    </w:p>
    <w:p w14:paraId="30000000">
      <w:pPr>
        <w:ind w:firstLine="851" w:left="0"/>
        <w:jc w:val="both"/>
        <w:rPr>
          <w:i w:val="1"/>
          <w:color w:val="000000"/>
        </w:rPr>
      </w:pPr>
      <w:r>
        <w:rPr>
          <w:i w:val="1"/>
          <w:color w:val="000000"/>
        </w:rPr>
        <w:t>согласие на обработку и передачу персональных данных третьим лицам в двух экземплярах по форме, согласно приложению к заявке;».</w:t>
      </w:r>
    </w:p>
    <w:p w14:paraId="31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Требование предоставления согласия на обработку и передачу персональных данных третьим лицам в двух экземплярах является избыточным.;</w:t>
      </w:r>
    </w:p>
    <w:p w14:paraId="32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в пунктах 2.3.1,  2.3.2,  2.7, 2.16.1,  2.16.2,  2.17,  3.1.1,  3.1.2,  3.4.,  3.11,  4  </w:t>
      </w:r>
      <w:r>
        <w:rPr>
          <w:sz w:val="28"/>
        </w:rPr>
        <w:t xml:space="preserve"> неверно указаны ссылки на приложения к  </w:t>
      </w:r>
      <w:r>
        <w:rPr>
          <w:color w:val="000000"/>
          <w:sz w:val="28"/>
        </w:rPr>
        <w:t xml:space="preserve">Порядку </w:t>
      </w:r>
      <w:r>
        <w:rPr>
          <w:sz w:val="28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>
        <w:rPr>
          <w:sz w:val="28"/>
        </w:rPr>
        <w:t>сельскохозяйственного</w:t>
      </w:r>
      <w:r>
        <w:rPr>
          <w:sz w:val="28"/>
        </w:rPr>
        <w:t xml:space="preserve"> </w:t>
      </w:r>
      <w:r>
        <w:rPr>
          <w:sz w:val="28"/>
        </w:rPr>
        <w:t>производства на территории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</w:t>
      </w:r>
      <w:r>
        <w:rPr>
          <w:sz w:val="28"/>
        </w:rPr>
        <w:t>;</w:t>
      </w:r>
    </w:p>
    <w:p w14:paraId="33000000">
      <w:pPr>
        <w:ind w:firstLine="851" w:left="0"/>
        <w:jc w:val="both"/>
        <w:rPr>
          <w:color w:val="000000"/>
          <w:sz w:val="28"/>
        </w:rPr>
      </w:pPr>
      <w:r>
        <w:rPr>
          <w:sz w:val="28"/>
        </w:rPr>
        <w:t xml:space="preserve">в) </w:t>
      </w:r>
      <w:r>
        <w:rPr>
          <w:color w:val="000000"/>
          <w:sz w:val="28"/>
        </w:rPr>
        <w:t xml:space="preserve">в </w:t>
      </w:r>
      <w:r>
        <w:rPr>
          <w:sz w:val="28"/>
        </w:rPr>
        <w:t>подпунктах 1,2</w:t>
      </w:r>
      <w:r>
        <w:rPr>
          <w:sz w:val="28"/>
        </w:rPr>
        <w:t xml:space="preserve"> пункт</w:t>
      </w:r>
      <w:r>
        <w:rPr>
          <w:sz w:val="28"/>
        </w:rPr>
        <w:t>а</w:t>
      </w:r>
      <w:r>
        <w:rPr>
          <w:sz w:val="28"/>
        </w:rPr>
        <w:t xml:space="preserve"> 2.7.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раздела 2 «Порядок проведения отбора получателей субсидий для предоставления субсидий»</w:t>
      </w:r>
      <w:r>
        <w:rPr>
          <w:sz w:val="28"/>
        </w:rPr>
        <w:t xml:space="preserve">  </w:t>
      </w:r>
      <w:r>
        <w:rPr>
          <w:color w:val="000000"/>
          <w:sz w:val="28"/>
        </w:rPr>
        <w:t xml:space="preserve">устанавливаются избыточные требования к заявителям, а именно заявитель должен предоставить документы, которые находятся в ведении </w:t>
      </w:r>
      <w:r>
        <w:rPr>
          <w:color w:val="000000"/>
          <w:sz w:val="28"/>
        </w:rPr>
        <w:t xml:space="preserve">органов местного </w:t>
      </w:r>
      <w:r>
        <w:rPr>
          <w:color w:val="000000"/>
          <w:sz w:val="28"/>
        </w:rPr>
        <w:t xml:space="preserve">самоуправления, органов исполнительной власти Краснодарского края </w:t>
      </w:r>
      <w:r>
        <w:rPr>
          <w:sz w:val="28"/>
        </w:rPr>
        <w:t>- выписк</w:t>
      </w:r>
      <w:r>
        <w:rPr>
          <w:sz w:val="28"/>
        </w:rPr>
        <w:t>у</w:t>
      </w:r>
      <w:r>
        <w:rPr>
          <w:sz w:val="28"/>
        </w:rPr>
        <w:t xml:space="preserve"> из похозяйственной книг</w:t>
      </w:r>
      <w:r>
        <w:rPr>
          <w:sz w:val="28"/>
        </w:rPr>
        <w:t>и</w:t>
      </w:r>
      <w:r>
        <w:rPr>
          <w:color w:val="000000"/>
          <w:sz w:val="28"/>
        </w:rPr>
        <w:t xml:space="preserve">, копию правового акта департамента </w:t>
      </w:r>
      <w:r>
        <w:rPr>
          <w:color w:val="000000"/>
          <w:sz w:val="28"/>
        </w:rPr>
        <w:t xml:space="preserve"> ветеринарии Краснодарского края </w:t>
      </w:r>
      <w:r>
        <w:rPr>
          <w:color w:val="000000"/>
          <w:sz w:val="28"/>
        </w:rPr>
        <w:t>об установлении ограничительных мероприятий (карантина) по лейкозу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копию правового акта </w:t>
      </w:r>
      <w:r>
        <w:rPr>
          <w:color w:val="000000"/>
          <w:sz w:val="28"/>
        </w:rPr>
        <w:t xml:space="preserve">департамента ветеринарии Краснодарского края </w:t>
      </w:r>
      <w:r>
        <w:rPr>
          <w:color w:val="000000"/>
          <w:sz w:val="28"/>
        </w:rPr>
        <w:t>об отмене ограничительных мероприятий (карантина) по лейкозу.</w:t>
      </w:r>
    </w:p>
    <w:p w14:paraId="34000000">
      <w:pPr>
        <w:tabs>
          <w:tab w:leader="none" w:pos="1027" w:val="left"/>
        </w:tabs>
        <w:ind w:firstLine="0" w:left="3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Данные документы могут быть предоставлены заявителем самостоятельно, а при непредоставлении указанных документов они запрашиваются ответственным специалистом уполномоченного органа в рамках м</w:t>
      </w:r>
      <w:r>
        <w:rPr>
          <w:color w:val="000000"/>
          <w:sz w:val="28"/>
        </w:rPr>
        <w:t>ежведомственного взаимодействия;</w:t>
      </w:r>
    </w:p>
    <w:p w14:paraId="35000000">
      <w:pPr>
        <w:tabs>
          <w:tab w:leader="none" w:pos="1027" w:val="left"/>
        </w:tabs>
        <w:ind w:firstLine="0" w:left="3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г) пунктом 2.13 определено, что </w:t>
      </w:r>
    </w:p>
    <w:p w14:paraId="36000000">
      <w:pPr>
        <w:tabs>
          <w:tab w:leader="none" w:pos="1027" w:val="left"/>
        </w:tabs>
        <w:ind w:firstLine="0" w:left="34"/>
        <w:jc w:val="both"/>
        <w:rPr>
          <w:i w:val="1"/>
          <w:color w:val="000000"/>
        </w:rPr>
      </w:pPr>
      <w:r>
        <w:rPr>
          <w:color w:val="000000"/>
          <w:sz w:val="28"/>
        </w:rPr>
        <w:t>«</w:t>
      </w:r>
      <w:r>
        <w:rPr>
          <w:i w:val="1"/>
          <w:color w:val="000000"/>
        </w:rPr>
        <w:t>Уполномоченный сотрудник</w:t>
      </w:r>
      <w:r>
        <w:rPr>
          <w:i w:val="1"/>
          <w:color w:val="000000"/>
        </w:rPr>
        <w:t xml:space="preserve"> администрации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 xml:space="preserve">муниципального образования </w:t>
      </w:r>
      <w:r>
        <w:rPr>
          <w:i w:val="1"/>
          <w:color w:val="000000"/>
        </w:rPr>
        <w:t>Выселковский</w:t>
      </w:r>
      <w:r>
        <w:rPr>
          <w:i w:val="1"/>
          <w:color w:val="000000"/>
        </w:rPr>
        <w:t xml:space="preserve"> район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 xml:space="preserve">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 </w:t>
      </w:r>
    </w:p>
    <w:p w14:paraId="37000000">
      <w:pPr>
        <w:tabs>
          <w:tab w:leader="none" w:pos="1027" w:val="left"/>
        </w:tabs>
        <w:ind w:firstLine="0" w:left="34"/>
        <w:jc w:val="both"/>
        <w:rPr>
          <w:color w:val="000000"/>
          <w:sz w:val="28"/>
        </w:rPr>
      </w:pPr>
      <w:r>
        <w:rPr>
          <w:color w:val="000000"/>
          <w:sz w:val="28"/>
        </w:rPr>
        <w:t>......</w:t>
      </w:r>
    </w:p>
    <w:p w14:paraId="38000000">
      <w:pPr>
        <w:widowControl w:val="0"/>
        <w:ind w:firstLine="851" w:left="0"/>
        <w:jc w:val="both"/>
        <w:rPr>
          <w:i w:val="1"/>
        </w:rPr>
      </w:pPr>
      <w:r>
        <w:rPr>
          <w:i w:val="1"/>
          <w:color w:val="000000"/>
        </w:rPr>
        <w:t>от Г</w:t>
      </w:r>
      <w:r>
        <w:rPr>
          <w:i w:val="1"/>
          <w:color w:val="000000"/>
        </w:rPr>
        <w:t>осударственного бюджетного учреждения</w:t>
      </w:r>
      <w:r>
        <w:rPr>
          <w:i w:val="1"/>
          <w:color w:val="000000"/>
        </w:rPr>
        <w:t xml:space="preserve"> Краснодарского края «Управление ветеринарии </w:t>
      </w:r>
      <w:r>
        <w:rPr>
          <w:i w:val="1"/>
          <w:color w:val="000000"/>
        </w:rPr>
        <w:t>Выселков</w:t>
      </w:r>
      <w:r>
        <w:rPr>
          <w:i w:val="1"/>
          <w:color w:val="000000"/>
        </w:rPr>
        <w:t xml:space="preserve">ского района» </w:t>
      </w:r>
      <w:r>
        <w:rPr>
          <w:i w:val="1"/>
          <w:color w:val="000000"/>
        </w:rPr>
        <w:t>–</w:t>
      </w:r>
      <w:r>
        <w:rPr>
          <w:i w:val="1"/>
          <w:color w:val="000000"/>
        </w:rPr>
        <w:t xml:space="preserve"> реестры выданных ветеринарных сопроводительных документов, </w:t>
      </w:r>
      <w:r>
        <w:rPr>
          <w:i w:val="1"/>
        </w:rPr>
        <w:t>на заявителей</w:t>
      </w:r>
      <w:r>
        <w:rPr>
          <w:i w:val="1"/>
        </w:rPr>
        <w:t>,</w:t>
      </w:r>
      <w:r>
        <w:rPr>
          <w:i w:val="1"/>
        </w:rPr>
        <w:t xml:space="preserve"> подавших документы на </w:t>
      </w:r>
      <w:r>
        <w:rPr>
          <w:i w:val="1"/>
        </w:rPr>
        <w:t>возмещение части затрат на производство реализуемой продукции животноводства, приобретение товарных и племенных сельскохозяйственных животных и молодняк</w:t>
      </w:r>
      <w:r>
        <w:rPr>
          <w:i w:val="1"/>
        </w:rPr>
        <w:t>а</w:t>
      </w:r>
      <w:r>
        <w:rPr>
          <w:i w:val="1"/>
        </w:rPr>
        <w:t xml:space="preserve"> кроликов, гусей, инде</w:t>
      </w:r>
      <w:r>
        <w:rPr>
          <w:i w:val="1"/>
        </w:rPr>
        <w:t>й</w:t>
      </w:r>
      <w:r>
        <w:rPr>
          <w:i w:val="1"/>
        </w:rPr>
        <w:t>к</w:t>
      </w:r>
      <w:r>
        <w:rPr>
          <w:i w:val="1"/>
        </w:rPr>
        <w:t>и</w:t>
      </w:r>
      <w:r>
        <w:rPr>
          <w:i w:val="1"/>
        </w:rPr>
        <w:t>;</w:t>
      </w:r>
    </w:p>
    <w:p w14:paraId="39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.....</w:t>
      </w:r>
    </w:p>
    <w:p w14:paraId="3A000000">
      <w:pPr>
        <w:ind w:firstLine="851" w:left="0"/>
        <w:contextualSpacing w:val="1"/>
        <w:jc w:val="both"/>
        <w:rPr>
          <w:i w:val="1"/>
          <w:color w:val="000000"/>
        </w:rPr>
      </w:pPr>
      <w:r>
        <w:rPr>
          <w:i w:val="1"/>
          <w:color w:val="000000"/>
        </w:rPr>
        <w:t>Заявитель вправе представить сведения, указанные в настоящем пункте, и иные документы по собственной инициативе.»</w:t>
      </w:r>
    </w:p>
    <w:p w14:paraId="3B000000">
      <w:pPr>
        <w:widowControl w:val="0"/>
        <w:ind w:firstLine="851" w:left="0"/>
        <w:jc w:val="both"/>
        <w:rPr>
          <w:i w:val="1"/>
        </w:rPr>
      </w:pPr>
    </w:p>
    <w:p w14:paraId="3C000000">
      <w:pPr>
        <w:widowControl w:val="0"/>
        <w:ind w:firstLine="851" w:left="0"/>
        <w:jc w:val="both"/>
        <w:rPr>
          <w:i w:val="0"/>
          <w:sz w:val="28"/>
        </w:rPr>
      </w:pPr>
      <w:r>
        <w:rPr>
          <w:i w:val="0"/>
          <w:sz w:val="28"/>
        </w:rPr>
        <w:t xml:space="preserve">Однако, в подпунктах 2, 3 пункта 2.7 установлены требования предоставления заявителями документов </w:t>
      </w:r>
      <w:r>
        <w:rPr>
          <w:i w:val="0"/>
          <w:sz w:val="28"/>
        </w:rPr>
        <w:t xml:space="preserve"> </w:t>
      </w:r>
      <w:r>
        <w:rPr>
          <w:i w:val="0"/>
          <w:color w:val="000000"/>
          <w:sz w:val="28"/>
        </w:rPr>
        <w:t>Г</w:t>
      </w:r>
      <w:r>
        <w:rPr>
          <w:i w:val="0"/>
          <w:color w:val="000000"/>
          <w:sz w:val="28"/>
        </w:rPr>
        <w:t>осударственного бюджетного учреждения</w:t>
      </w:r>
      <w:r>
        <w:rPr>
          <w:i w:val="0"/>
          <w:color w:val="000000"/>
          <w:sz w:val="28"/>
        </w:rPr>
        <w:t xml:space="preserve"> Краснодарского края «Управление ветеринарии </w:t>
      </w:r>
      <w:r>
        <w:rPr>
          <w:i w:val="0"/>
          <w:color w:val="000000"/>
          <w:sz w:val="28"/>
        </w:rPr>
        <w:t>Выселков</w:t>
      </w:r>
      <w:r>
        <w:rPr>
          <w:i w:val="0"/>
          <w:color w:val="000000"/>
          <w:sz w:val="28"/>
        </w:rPr>
        <w:t>ского района», а именно:</w:t>
      </w:r>
    </w:p>
    <w:p w14:paraId="3D000000">
      <w:pPr>
        <w:widowControl w:val="0"/>
        <w:ind w:firstLine="851" w:left="0"/>
        <w:jc w:val="both"/>
        <w:rPr>
          <w:i w:val="1"/>
        </w:rPr>
      </w:pPr>
      <w:r>
        <w:rPr>
          <w:i w:val="1"/>
          <w:sz w:val="28"/>
        </w:rPr>
        <w:t>«</w:t>
      </w:r>
      <w:r>
        <w:rPr>
          <w:i w:val="1"/>
        </w:rPr>
        <w:t>Кроме того заявителями:</w:t>
      </w:r>
    </w:p>
    <w:p w14:paraId="3E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1)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14:paraId="3F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образования, заверенная заявителем;</w:t>
      </w:r>
    </w:p>
    <w:p w14:paraId="40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оригинал (для обозрения) и копия ветеринарного свидетельства (форма             № 1), установленного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образования, заверенная заявителем;»</w:t>
      </w:r>
    </w:p>
    <w:p w14:paraId="41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....</w:t>
      </w:r>
    </w:p>
    <w:p w14:paraId="42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«</w:t>
      </w:r>
      <w:r>
        <w:rPr>
          <w:i w:val="1"/>
        </w:rPr>
        <w:t>2) </w:t>
      </w:r>
      <w:r>
        <w:rPr>
          <w:i w:val="1"/>
        </w:rPr>
        <w:t>д</w:t>
      </w:r>
      <w:r>
        <w:rPr>
          <w:i w:val="1"/>
        </w:rPr>
        <w:t>ля получения субсидий на произведенное и реализованное мясо крупного рогатого скота (в расчете на 1 кг живого веса), молоко (коров, коз) (в физическом весе) представляются:</w:t>
      </w:r>
    </w:p>
    <w:p w14:paraId="43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....</w:t>
      </w:r>
    </w:p>
    <w:p w14:paraId="44000000">
      <w:pPr>
        <w:widowControl w:val="0"/>
        <w:ind w:firstLine="851" w:left="0"/>
        <w:jc w:val="both"/>
        <w:rPr>
          <w:i w:val="1"/>
        </w:rPr>
      </w:pPr>
      <w:r>
        <w:rPr>
          <w:i w:val="1"/>
        </w:rPr>
        <w:t>оригиналы (для</w:t>
      </w:r>
      <w:r>
        <w:rPr>
          <w:i w:val="1"/>
        </w:rPr>
        <w:t xml:space="preserve"> обозрения) и копии ветеринарных </w:t>
      </w:r>
      <w:r>
        <w:rPr>
          <w:i w:val="1"/>
        </w:rPr>
        <w:t>сопроводительных документов</w:t>
      </w:r>
      <w:r>
        <w:rPr>
          <w:i w:val="1"/>
        </w:rPr>
        <w:t>, оформленных с использованием компонента «Меркурий» Федеральной государственной информационной системы в области ветеринарии (ФГИС) в соответствии с требованиями на перемещение</w:t>
      </w:r>
      <w:r>
        <w:rPr>
          <w:i w:val="1"/>
        </w:rPr>
        <w:t xml:space="preserve"> </w:t>
      </w:r>
      <w:r>
        <w:rPr>
          <w:i w:val="1"/>
        </w:rPr>
        <w:t xml:space="preserve">(перевозку) </w:t>
      </w:r>
      <w:r>
        <w:rPr>
          <w:i w:val="1"/>
        </w:rPr>
        <w:t>на реализованный крупный рогатый скот, молоко (коров, коз);»</w:t>
      </w:r>
    </w:p>
    <w:p w14:paraId="45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Требование предоставления указанных документов является избыточным.;</w:t>
      </w:r>
    </w:p>
    <w:p w14:paraId="46000000">
      <w:pPr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д) пунктом 2.9 </w:t>
      </w:r>
      <w:r>
        <w:rPr>
          <w:color w:val="000000"/>
          <w:sz w:val="28"/>
        </w:rPr>
        <w:t xml:space="preserve"> предусмотрено право заявителя </w:t>
      </w:r>
      <w:r>
        <w:rPr>
          <w:sz w:val="28"/>
        </w:rPr>
        <w:t>направить заявку и прилагаемые к ней документы, с помощью официального сайта уполномоченного органа с использованием усиленной квалифицированной электронной подписи</w:t>
      </w:r>
      <w:r>
        <w:rPr>
          <w:sz w:val="28"/>
        </w:rPr>
        <w:t>:</w:t>
      </w:r>
    </w:p>
    <w:p w14:paraId="47000000">
      <w:pPr>
        <w:widowControl w:val="0"/>
        <w:ind w:firstLine="709" w:left="0"/>
        <w:jc w:val="both"/>
        <w:rPr>
          <w:i w:val="1"/>
        </w:rPr>
      </w:pPr>
      <w:r>
        <w:rPr>
          <w:i w:val="1"/>
        </w:rPr>
        <w:t>«</w:t>
      </w:r>
      <w:r>
        <w:rPr>
          <w:i w:val="1"/>
        </w:rPr>
        <w:t>2.9. Заявитель вправе направить заявку и прилагаемые к ней документы, сформированные в соответствии с пунктом 2.7 раздела 2 «Порядок проведения отбора получателей субсидии для предоставления субсидии» настоящего Порядка</w:t>
      </w:r>
      <w:r>
        <w:rPr>
          <w:i w:val="1"/>
        </w:rPr>
        <w:t>, с помощью официального сайта уполномоченного органа с использованием усиленной квалифицированной электронной подписи.</w:t>
      </w:r>
    </w:p>
    <w:p w14:paraId="48000000">
      <w:pPr>
        <w:ind w:firstLine="708" w:left="0"/>
        <w:jc w:val="both"/>
        <w:rPr>
          <w:i w:val="1"/>
        </w:rPr>
      </w:pPr>
      <w:r>
        <w:rPr>
          <w:i w:val="1"/>
        </w:rPr>
        <w:t>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</w:t>
      </w:r>
      <w:r>
        <w:rPr>
          <w:i w:val="1"/>
        </w:rPr>
        <w:t xml:space="preserve">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какой-либо иной форме.</w:t>
      </w:r>
      <w:r>
        <w:rPr>
          <w:i w:val="1"/>
        </w:rPr>
        <w:t>».</w:t>
      </w:r>
    </w:p>
    <w:p w14:paraId="49000000">
      <w:pPr>
        <w:ind w:firstLine="708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ледует отметить, что </w:t>
      </w:r>
      <w:r>
        <w:rPr>
          <w:sz w:val="28"/>
        </w:rPr>
        <w:t>официальн</w:t>
      </w:r>
      <w:r>
        <w:rPr>
          <w:sz w:val="28"/>
        </w:rPr>
        <w:t>ый</w:t>
      </w:r>
      <w:r>
        <w:rPr>
          <w:sz w:val="28"/>
        </w:rPr>
        <w:t xml:space="preserve"> сайт уполномоченного органа</w:t>
      </w:r>
      <w:r>
        <w:rPr>
          <w:sz w:val="28"/>
        </w:rPr>
        <w:t xml:space="preserve"> – администрации муниципального образования Выселковский район, является информационной площадкой и не предусматривает </w:t>
      </w:r>
      <w:r>
        <w:rPr>
          <w:sz w:val="28"/>
        </w:rPr>
        <w:t xml:space="preserve">подачу </w:t>
      </w:r>
      <w:r>
        <w:rPr>
          <w:sz w:val="28"/>
        </w:rPr>
        <w:t>заявк</w:t>
      </w:r>
      <w:r>
        <w:rPr>
          <w:sz w:val="28"/>
        </w:rPr>
        <w:t>и</w:t>
      </w:r>
      <w:r>
        <w:rPr>
          <w:sz w:val="28"/>
        </w:rPr>
        <w:t xml:space="preserve"> и прилагаемы</w:t>
      </w:r>
      <w:r>
        <w:rPr>
          <w:sz w:val="28"/>
        </w:rPr>
        <w:t>х</w:t>
      </w:r>
      <w:r>
        <w:rPr>
          <w:sz w:val="28"/>
        </w:rPr>
        <w:t xml:space="preserve"> к ней документ</w:t>
      </w:r>
      <w:r>
        <w:rPr>
          <w:sz w:val="28"/>
        </w:rPr>
        <w:t>ов.</w:t>
      </w:r>
      <w:r>
        <w:rPr>
          <w:sz w:val="28"/>
        </w:rPr>
        <w:t xml:space="preserve"> Считаем необходимым уточнить данное положение Порядка.</w:t>
      </w:r>
    </w:p>
    <w:p w14:paraId="4A000000">
      <w:pPr>
        <w:tabs>
          <w:tab w:leader="none" w:pos="1027" w:val="left"/>
        </w:tabs>
        <w:ind w:firstLine="0" w:left="34"/>
        <w:jc w:val="both"/>
        <w:rPr>
          <w:color w:val="000000"/>
          <w:sz w:val="28"/>
        </w:rPr>
      </w:pPr>
    </w:p>
    <w:p w14:paraId="4B000000">
      <w:pPr>
        <w:widowControl w:val="0"/>
        <w:ind w:firstLine="851" w:left="0"/>
        <w:jc w:val="both"/>
        <w:rPr>
          <w:i w:val="1"/>
        </w:rPr>
      </w:pPr>
      <w:r>
        <w:rPr>
          <w:color w:val="000000"/>
          <w:sz w:val="28"/>
        </w:rPr>
        <w:t xml:space="preserve"> </w:t>
      </w:r>
    </w:p>
    <w:p w14:paraId="4C000000">
      <w:pPr>
        <w:pStyle w:val="Style_7"/>
        <w:ind/>
        <w:jc w:val="both"/>
        <w:rPr>
          <w:b w:val="0"/>
          <w:sz w:val="28"/>
        </w:rPr>
      </w:pPr>
      <w:r>
        <w:tab/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4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отсутствуют.</w:t>
      </w:r>
    </w:p>
    <w:p w14:paraId="4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6</w:t>
      </w:r>
      <w:r>
        <w:rPr>
          <w:sz w:val="28"/>
        </w:rPr>
        <w:t xml:space="preserve">.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низкого уровня сложности (менее 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римерно </w:t>
      </w:r>
      <w:r>
        <w:rPr>
          <w:sz w:val="28"/>
        </w:rPr>
        <w:t>608,</w:t>
      </w:r>
      <w:r>
        <w:rPr>
          <w:sz w:val="28"/>
        </w:rPr>
        <w:t xml:space="preserve">26 </w:t>
      </w:r>
      <w:r>
        <w:rPr>
          <w:sz w:val="28"/>
        </w:rPr>
        <w:t>руб. на одного заявителя.</w:t>
      </w:r>
    </w:p>
    <w:p w14:paraId="4F000000">
      <w:pPr>
        <w:pStyle w:val="Style_8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50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5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5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5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54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55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56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57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58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2</w:t>
      </w:r>
      <w:r>
        <w:rPr>
          <w:sz w:val="28"/>
        </w:rPr>
        <w:t xml:space="preserve"> чел./час; </w:t>
      </w:r>
    </w:p>
    <w:p w14:paraId="59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51093,8 руб.;</w:t>
      </w:r>
    </w:p>
    <w:p w14:paraId="5A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304,13 руб. (51093,8 руб./21 рабочий день/8 час.);</w:t>
      </w:r>
    </w:p>
    <w:p w14:paraId="5B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общая стоимость требования: 608,26 руб. (304,13 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2 чел./час) на 1-го заявителя.</w:t>
      </w:r>
    </w:p>
    <w:p w14:paraId="5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5D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5E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5F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14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04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.04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60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9_ch"/>
          <w:sz w:val="28"/>
        </w:rPr>
        <w:fldChar w:fldCharType="begin"/>
      </w:r>
      <w:r>
        <w:rPr>
          <w:rStyle w:val="Style_9_ch"/>
          <w:sz w:val="28"/>
        </w:rPr>
        <w:instrText>HYPERLINK "http://viselki.net"</w:instrText>
      </w:r>
      <w:r>
        <w:rPr>
          <w:rStyle w:val="Style_9_ch"/>
          <w:sz w:val="28"/>
        </w:rPr>
        <w:fldChar w:fldCharType="separate"/>
      </w:r>
      <w:r>
        <w:rPr>
          <w:rStyle w:val="Style_9_ch"/>
          <w:sz w:val="28"/>
        </w:rPr>
        <w:t>http</w:t>
      </w:r>
      <w:r>
        <w:rPr>
          <w:rStyle w:val="Style_9_ch"/>
          <w:sz w:val="28"/>
        </w:rPr>
        <w:t>://</w:t>
      </w:r>
      <w:r>
        <w:rPr>
          <w:rStyle w:val="Style_9_ch"/>
          <w:sz w:val="28"/>
        </w:rPr>
        <w:t>viselki</w:t>
      </w:r>
      <w:r>
        <w:rPr>
          <w:rStyle w:val="Style_9_ch"/>
          <w:sz w:val="28"/>
        </w:rPr>
        <w:t>.</w:t>
      </w:r>
      <w:r>
        <w:rPr>
          <w:rStyle w:val="Style_9_ch"/>
          <w:sz w:val="28"/>
        </w:rPr>
        <w:t>net</w:t>
      </w:r>
      <w:r>
        <w:rPr>
          <w:rStyle w:val="Style_9_ch"/>
          <w:sz w:val="28"/>
        </w:rPr>
        <w:fldChar w:fldCharType="end"/>
      </w:r>
      <w:r>
        <w:rPr>
          <w:sz w:val="28"/>
        </w:rPr>
        <w:t>).</w:t>
      </w:r>
    </w:p>
    <w:p w14:paraId="61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62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63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 наличии в представленном проекте нормативного правового акта положений, указанных в пункте 4.1 Порядка, и о невозможности его дальнейшего согласования.</w:t>
      </w:r>
    </w:p>
    <w:p w14:paraId="64000000">
      <w:pPr>
        <w:ind w:firstLine="851" w:left="0"/>
        <w:jc w:val="both"/>
        <w:rPr>
          <w:sz w:val="28"/>
        </w:rPr>
      </w:pPr>
      <w:r>
        <w:rPr>
          <w:sz w:val="28"/>
        </w:rPr>
        <w:t>Исходя из вышеизложенного, уполномоченный орган возвращает разработчику проект муниципального нормативного правового акта на доработку.</w:t>
      </w:r>
    </w:p>
    <w:p w14:paraId="65000000">
      <w:pPr>
        <w:ind w:firstLine="851" w:left="0"/>
        <w:jc w:val="both"/>
        <w:rPr>
          <w:sz w:val="28"/>
        </w:rPr>
      </w:pPr>
    </w:p>
    <w:p w14:paraId="66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67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68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69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6A000000">
      <w:pPr>
        <w:rPr>
          <w:color w:val="000000"/>
          <w:sz w:val="28"/>
        </w:rPr>
      </w:pPr>
    </w:p>
    <w:p w14:paraId="6B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</w:t>
      </w:r>
      <w:r>
        <w:rPr>
          <w:color w:val="000000"/>
          <w:sz w:val="28"/>
        </w:rPr>
        <w:t>05</w:t>
      </w:r>
      <w:r>
        <w:rPr>
          <w:color w:val="000000"/>
          <w:sz w:val="28"/>
        </w:rPr>
        <w:t>.05</w:t>
      </w:r>
      <w:r>
        <w:rPr>
          <w:color w:val="000000"/>
          <w:sz w:val="28"/>
        </w:rPr>
        <w:t>.2023</w:t>
      </w:r>
    </w:p>
    <w:p w14:paraId="6C000000">
      <w:pPr>
        <w:rPr>
          <w:color w:val="000000"/>
          <w:sz w:val="20"/>
        </w:rPr>
      </w:pPr>
    </w:p>
    <w:p w14:paraId="6D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Нормальный (таблица)"/>
    <w:basedOn w:val="Style_10"/>
    <w:next w:val="Style_10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0_ch"/>
    <w:link w:val="Style_2"/>
    <w:rPr>
      <w:rFonts w:ascii="Arial" w:hAnsi="Arial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Normal (Web)"/>
    <w:basedOn w:val="Style_10"/>
    <w:link w:val="Style_16_ch"/>
    <w:pPr>
      <w:spacing w:after="119" w:beforeAutospacing="on"/>
      <w:ind/>
    </w:pPr>
  </w:style>
  <w:style w:styleId="Style_16_ch" w:type="character">
    <w:name w:val="Normal (Web)"/>
    <w:basedOn w:val="Style_10_ch"/>
    <w:link w:val="Style_16"/>
  </w:style>
  <w:style w:styleId="Style_17" w:type="paragraph">
    <w:name w:val="Гипертекстовая ссылка"/>
    <w:link w:val="Style_17_ch"/>
    <w:rPr>
      <w:b w:val="1"/>
      <w:color w:val="106BBE"/>
    </w:rPr>
  </w:style>
  <w:style w:styleId="Style_17_ch" w:type="character">
    <w:name w:val="Гипертекстовая ссылка"/>
    <w:link w:val="Style_17"/>
    <w:rPr>
      <w:b w:val="1"/>
      <w:color w:val="106BBE"/>
    </w:rPr>
  </w:style>
  <w:style w:styleId="Style_18" w:type="paragraph">
    <w:name w:val="heading 3"/>
    <w:next w:val="Style_10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20" w:type="paragraph">
    <w:name w:val="header"/>
    <w:basedOn w:val="Style_10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10_ch"/>
    <w:link w:val="Style_20"/>
  </w:style>
  <w:style w:styleId="Style_21" w:type="paragraph">
    <w:name w:val="heading 5"/>
    <w:next w:val="Style_10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10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10_ch"/>
    <w:link w:val="Style_1"/>
    <w:rPr>
      <w:b w:val="1"/>
      <w:color w:val="000000"/>
      <w:spacing w:val="-16"/>
      <w:sz w:val="28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0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5" w:type="paragraph">
    <w:name w:val="toc 9"/>
    <w:next w:val="Style_10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6" w:type="paragraph">
    <w:name w:val="toc 8"/>
    <w:next w:val="Style_10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0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"/>
    <w:basedOn w:val="Style_10"/>
    <w:link w:val="Style_28_ch"/>
    <w:pPr>
      <w:ind w:firstLine="720" w:left="0"/>
      <w:jc w:val="both"/>
    </w:pPr>
    <w:rPr>
      <w:sz w:val="28"/>
    </w:rPr>
  </w:style>
  <w:style w:styleId="Style_28_ch" w:type="character">
    <w:name w:val="Body Text Indent"/>
    <w:basedOn w:val="Style_10_ch"/>
    <w:link w:val="Style_28"/>
    <w:rPr>
      <w:sz w:val="28"/>
    </w:rPr>
  </w:style>
  <w:style w:styleId="Style_8" w:type="paragraph">
    <w:name w:val="Основной текст1"/>
    <w:basedOn w:val="Style_10"/>
    <w:link w:val="Style_8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8_ch" w:type="character">
    <w:name w:val="Основной текст1"/>
    <w:basedOn w:val="Style_10_ch"/>
    <w:link w:val="Style_8"/>
    <w:rPr>
      <w:color w:val="000000"/>
      <w:sz w:val="27"/>
    </w:rPr>
  </w:style>
  <w:style w:styleId="Style_29" w:type="paragraph">
    <w:name w:val="Subtitle"/>
    <w:next w:val="Style_10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0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0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2023-05-05T11:38:18Z</dcterms:modified>
</cp:coreProperties>
</file>