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Исполняющему обязанности </w:t>
      </w:r>
    </w:p>
    <w:p w14:paraId="02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начальника управления </w:t>
      </w:r>
    </w:p>
    <w:p w14:paraId="03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архитектуры и градостроительства </w:t>
      </w:r>
    </w:p>
    <w:p w14:paraId="04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администрации муниципального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образования Выселковский район                                                                 </w:t>
      </w:r>
    </w:p>
    <w:p w14:paraId="06000000">
      <w:r>
        <w:rPr>
          <w:sz w:val="28"/>
        </w:rPr>
        <w:t xml:space="preserve">                                                                             В.</w:t>
      </w:r>
      <w:r>
        <w:rPr>
          <w:sz w:val="28"/>
        </w:rPr>
        <w:t>С. Галиулину</w:t>
      </w:r>
    </w:p>
    <w:p w14:paraId="07000000">
      <w:pPr>
        <w:pStyle w:val="Style_1"/>
        <w:spacing w:before="0"/>
        <w:ind/>
        <w:rPr>
          <w:b w:val="0"/>
          <w:spacing w:val="0"/>
        </w:rPr>
      </w:pPr>
    </w:p>
    <w:p w14:paraId="08000000"/>
    <w:p w14:paraId="09000000"/>
    <w:p w14:paraId="0A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проекта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«Утверждение схемы расположения земельного участка или земел</w:t>
      </w:r>
      <w:r>
        <w:rPr>
          <w:sz w:val="28"/>
        </w:rPr>
        <w:t>ь</w:t>
      </w:r>
      <w:r>
        <w:rPr>
          <w:sz w:val="28"/>
        </w:rPr>
        <w:t>ных участков на кадастровом плане территории</w:t>
      </w:r>
      <w:r>
        <w:rPr>
          <w:sz w:val="28"/>
        </w:rPr>
        <w:t>»</w:t>
      </w: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21</w:t>
      </w:r>
      <w:r>
        <w:rPr>
          <w:sz w:val="28"/>
        </w:rPr>
        <w:t xml:space="preserve"> июня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проект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«Утверждение схемы расположения земельного участка или земел</w:t>
      </w:r>
      <w:r>
        <w:rPr>
          <w:sz w:val="28"/>
        </w:rPr>
        <w:t>ь</w:t>
      </w:r>
      <w:r>
        <w:rPr>
          <w:sz w:val="28"/>
        </w:rPr>
        <w:t xml:space="preserve">ных участков </w:t>
      </w:r>
      <w:r>
        <w:rPr>
          <w:sz w:val="28"/>
        </w:rPr>
        <w:t>на кадастровом плане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(далее – Проект), направленный для подготовки настоящего Заключения </w:t>
      </w:r>
      <w:r>
        <w:rPr>
          <w:sz w:val="28"/>
        </w:rPr>
        <w:t>Управлением архитектуры и градостроительства администрации муниципального образования Выселковский район</w:t>
      </w:r>
      <w:r>
        <w:rPr>
          <w:sz w:val="28"/>
        </w:rPr>
        <w:t xml:space="preserve">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>е</w:t>
      </w:r>
      <w:r>
        <w:rPr>
          <w:sz w:val="28"/>
        </w:rPr>
        <w:t xml:space="preserve">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 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направлен разработчиком для проведения оценки регулирующего воздействия повторно, после устранения замечаний, отраженных уполномоченным органом в отрицательном заключении от 09.02.2023 г.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«Утверждение схемы расположения земельного участка или земел</w:t>
      </w:r>
      <w:r>
        <w:rPr>
          <w:sz w:val="28"/>
        </w:rPr>
        <w:t>ь</w:t>
      </w:r>
      <w:r>
        <w:rPr>
          <w:sz w:val="28"/>
        </w:rPr>
        <w:t xml:space="preserve">ных участков </w:t>
      </w:r>
      <w:r>
        <w:rPr>
          <w:sz w:val="28"/>
        </w:rPr>
        <w:t>на кадастровом плане территории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«Утверждение схемы расположения земельного участка или земел</w:t>
      </w:r>
      <w:r>
        <w:rPr>
          <w:sz w:val="28"/>
        </w:rPr>
        <w:t>ь</w:t>
      </w:r>
      <w:r>
        <w:rPr>
          <w:sz w:val="28"/>
        </w:rPr>
        <w:t xml:space="preserve">ных участков </w:t>
      </w:r>
      <w:r>
        <w:rPr>
          <w:sz w:val="28"/>
        </w:rPr>
        <w:t>на кадастровом плане территории</w:t>
      </w:r>
      <w:r>
        <w:rPr>
          <w:sz w:val="28"/>
        </w:rPr>
        <w:t>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5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6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физические и юридические лица, являющиеся зе</w:t>
      </w:r>
      <w:r>
        <w:rPr>
          <w:sz w:val="28"/>
        </w:rPr>
        <w:t>м</w:t>
      </w:r>
      <w:r>
        <w:rPr>
          <w:sz w:val="28"/>
        </w:rPr>
        <w:t>лепользователями, землевладельцами, арендаторами земельных участков и заинт</w:t>
      </w:r>
      <w:r>
        <w:rPr>
          <w:sz w:val="28"/>
        </w:rPr>
        <w:t>е</w:t>
      </w:r>
      <w:r>
        <w:rPr>
          <w:sz w:val="28"/>
        </w:rPr>
        <w:t>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</w:t>
      </w:r>
      <w:r>
        <w:rPr>
          <w:sz w:val="28"/>
        </w:rPr>
        <w:t>е</w:t>
      </w:r>
      <w:r>
        <w:rPr>
          <w:sz w:val="28"/>
        </w:rPr>
        <w:t>ленные соответствующими полномочиями</w:t>
      </w:r>
      <w:r>
        <w:rPr>
          <w:sz w:val="28"/>
        </w:rPr>
        <w:t xml:space="preserve">;  </w:t>
      </w:r>
    </w:p>
    <w:p w14:paraId="1A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представляется возможным</w:t>
      </w:r>
      <w:r>
        <w:rPr>
          <w:rFonts w:ascii="Times New Roman" w:hAnsi="Times New Roman"/>
          <w:color w:val="000000"/>
          <w:sz w:val="28"/>
        </w:rPr>
        <w:t>;</w:t>
      </w:r>
    </w:p>
    <w:p w14:paraId="1B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со дня обнародования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D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1F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0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регулированием:</w:t>
      </w:r>
    </w:p>
    <w:p w14:paraId="21000000">
      <w:pPr>
        <w:widowControl w:val="0"/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outlineLvl w:val="0"/>
        <w:rPr>
          <w:sz w:val="28"/>
        </w:rPr>
      </w:pPr>
      <w:r>
        <w:rPr>
          <w:sz w:val="28"/>
        </w:rPr>
        <w:t>физические и юридические лица, являющиеся зе</w:t>
      </w:r>
      <w:r>
        <w:rPr>
          <w:sz w:val="28"/>
        </w:rPr>
        <w:t>м</w:t>
      </w:r>
      <w:r>
        <w:rPr>
          <w:sz w:val="28"/>
        </w:rPr>
        <w:t>лепользователями, землевладельцами, арендаторами земельных участков и заинт</w:t>
      </w:r>
      <w:r>
        <w:rPr>
          <w:sz w:val="28"/>
        </w:rPr>
        <w:t>е</w:t>
      </w:r>
      <w:r>
        <w:rPr>
          <w:sz w:val="28"/>
        </w:rPr>
        <w:t>ресованные в образовании земельных участков из земель или земельных участков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>государственная собственность на которые не разграничена, в отношении земельных участков, расположенных на территории сельского поселения, вх</w:t>
      </w:r>
      <w:r>
        <w:rPr>
          <w:sz w:val="28"/>
        </w:rPr>
        <w:t>о</w:t>
      </w:r>
      <w:r>
        <w:rPr>
          <w:sz w:val="28"/>
        </w:rPr>
        <w:t xml:space="preserve">дящего в состав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район;</w:t>
      </w:r>
      <w:r>
        <w:rPr>
          <w:sz w:val="28"/>
        </w:rPr>
        <w:t xml:space="preserve"> </w:t>
      </w:r>
      <w:r>
        <w:rPr>
          <w:sz w:val="28"/>
        </w:rPr>
        <w:t xml:space="preserve">находящегося в собственности муниципального образования </w:t>
      </w:r>
      <w:r>
        <w:rPr>
          <w:sz w:val="28"/>
        </w:rPr>
        <w:t>Выселко</w:t>
      </w:r>
      <w:r>
        <w:rPr>
          <w:sz w:val="28"/>
        </w:rPr>
        <w:t>в</w:t>
      </w:r>
      <w:r>
        <w:rPr>
          <w:sz w:val="28"/>
        </w:rPr>
        <w:t xml:space="preserve">ский район, </w:t>
      </w:r>
      <w:r>
        <w:rPr>
          <w:sz w:val="28"/>
        </w:rPr>
        <w:t xml:space="preserve"> либо их представители, над</w:t>
      </w:r>
      <w:r>
        <w:rPr>
          <w:sz w:val="28"/>
        </w:rPr>
        <w:t>е</w:t>
      </w:r>
      <w:r>
        <w:rPr>
          <w:sz w:val="28"/>
        </w:rPr>
        <w:t>ленные соответствующими полномочиями.</w:t>
      </w:r>
    </w:p>
    <w:p w14:paraId="22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14:paraId="24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30 декабря 2021 года № 478-ФЗ «О внесении измен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ний в отдельные законодательные акты Российской Федерации» в Земельный кодекс Российской Федерации с 1 сентября 2022 года внесены изменения: в пп. 5 п.16 ст.11.10, п.16 ст. 11.10 дополнен пп.6, ст. 11.10 дополнена п.2.1.  </w:t>
      </w:r>
    </w:p>
    <w:p w14:paraId="2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Административный регламент предоставления администрацией муниципал</w:t>
      </w:r>
      <w:r>
        <w:rPr>
          <w:sz w:val="28"/>
        </w:rPr>
        <w:t>ь</w:t>
      </w:r>
      <w:r>
        <w:rPr>
          <w:sz w:val="28"/>
        </w:rPr>
        <w:t>ного образования Выселковский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</w:t>
      </w:r>
      <w:r>
        <w:rPr>
          <w:sz w:val="28"/>
        </w:rPr>
        <w:t>в</w:t>
      </w:r>
      <w:r>
        <w:rPr>
          <w:sz w:val="28"/>
        </w:rPr>
        <w:t>ных процедур (действий) предоставления администрацией муниципального образов</w:t>
      </w:r>
      <w:r>
        <w:rPr>
          <w:sz w:val="28"/>
        </w:rPr>
        <w:t>а</w:t>
      </w:r>
      <w:r>
        <w:rPr>
          <w:sz w:val="28"/>
        </w:rPr>
        <w:t>ния Выселковский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14:paraId="26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Цель предлагаемого правового регулирования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предоставление муниципальной услуги «Утверждение схемы расположения земельного участка или земельных уч</w:t>
      </w:r>
      <w:r>
        <w:rPr>
          <w:sz w:val="28"/>
        </w:rPr>
        <w:t>а</w:t>
      </w:r>
      <w:r>
        <w:rPr>
          <w:sz w:val="28"/>
        </w:rPr>
        <w:t>стков на кадастровом плане территории».</w:t>
      </w:r>
    </w:p>
    <w:p w14:paraId="2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Административный регламент предоставления администрацией муниципал</w:t>
      </w:r>
      <w:r>
        <w:rPr>
          <w:sz w:val="28"/>
        </w:rPr>
        <w:t>ь</w:t>
      </w:r>
      <w:r>
        <w:rPr>
          <w:sz w:val="28"/>
        </w:rPr>
        <w:t>ного образования Выселковский район муниципальной услуги «Утверждение схемы расположения земельного участка или земельных учас</w:t>
      </w:r>
      <w:r>
        <w:rPr>
          <w:sz w:val="28"/>
        </w:rPr>
        <w:t>тков на кадастровом плане территории» определяет стандарты, сроки и последовательность администрати</w:t>
      </w:r>
      <w:r>
        <w:rPr>
          <w:sz w:val="28"/>
        </w:rPr>
        <w:t>в</w:t>
      </w:r>
      <w:r>
        <w:rPr>
          <w:sz w:val="28"/>
        </w:rPr>
        <w:t>ных процедур (действий) предоставления администрацией муниципального образов</w:t>
      </w:r>
      <w:r>
        <w:rPr>
          <w:sz w:val="28"/>
        </w:rPr>
        <w:t>а</w:t>
      </w:r>
      <w:r>
        <w:rPr>
          <w:sz w:val="28"/>
        </w:rPr>
        <w:t>ния Выселковский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  <w:r>
        <w:rPr>
          <w:sz w:val="28"/>
        </w:rPr>
        <w:tab/>
      </w:r>
    </w:p>
    <w:p w14:paraId="29000000">
      <w:pPr>
        <w:ind w:firstLine="709" w:left="0" w:right="-284"/>
        <w:jc w:val="both"/>
        <w:outlineLvl w:val="0"/>
        <w:rPr>
          <w:sz w:val="28"/>
        </w:rPr>
      </w:pPr>
      <w:r>
        <w:rPr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sz w:val="28"/>
        </w:rPr>
        <w:t xml:space="preserve">. </w:t>
      </w:r>
    </w:p>
    <w:p w14:paraId="2A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sz w:val="28"/>
        </w:rPr>
        <w:t>устанавливающие новые</w:t>
      </w:r>
      <w:r>
        <w:rPr>
          <w:sz w:val="28"/>
        </w:rPr>
        <w:t xml:space="preserve">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>иной экономической деятельности, прав</w:t>
      </w:r>
      <w:r>
        <w:rPr>
          <w:sz w:val="28"/>
        </w:rPr>
        <w:t>а</w:t>
      </w:r>
      <w:r>
        <w:rPr>
          <w:sz w:val="28"/>
        </w:rPr>
        <w:t xml:space="preserve"> и обязанност</w:t>
      </w:r>
      <w:r>
        <w:rPr>
          <w:sz w:val="28"/>
        </w:rPr>
        <w:t>и субъектов</w:t>
      </w:r>
      <w:r>
        <w:rPr>
          <w:sz w:val="28"/>
        </w:rPr>
        <w:t xml:space="preserve">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Для утверждения схемы расположения земельного участка или земел</w:t>
      </w:r>
      <w:r>
        <w:rPr>
          <w:sz w:val="28"/>
        </w:rPr>
        <w:t>ь</w:t>
      </w:r>
      <w:r>
        <w:rPr>
          <w:sz w:val="28"/>
        </w:rPr>
        <w:t>ных участков на кадастровом плане территории заявитель предоставляет заявление и документы, указанные в п 2.6.1 административного регламента.</w:t>
      </w:r>
    </w:p>
    <w:p w14:paraId="2C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сотрудников.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 xml:space="preserve">       5. </w:t>
      </w:r>
      <w:r>
        <w:rPr>
          <w:sz w:val="28"/>
        </w:rPr>
        <w:t>Риски не 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Выселковский район </w:t>
      </w:r>
      <w:r>
        <w:rPr>
          <w:sz w:val="28"/>
        </w:rPr>
        <w:t>отсутствуют</w:t>
      </w:r>
      <w:r>
        <w:rPr>
          <w:sz w:val="28"/>
        </w:rPr>
        <w:t>.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6. </w:t>
      </w:r>
      <w:r>
        <w:rPr>
          <w:sz w:val="28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низкого уровня сложности (менее 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 примерно </w:t>
      </w:r>
      <w:r>
        <w:rPr>
          <w:sz w:val="28"/>
        </w:rPr>
        <w:t>354,2</w:t>
      </w:r>
      <w:r>
        <w:rPr>
          <w:sz w:val="28"/>
        </w:rPr>
        <w:t xml:space="preserve"> руб. на одного заявителя.</w:t>
      </w:r>
    </w:p>
    <w:p w14:paraId="2F000000">
      <w:pPr>
        <w:pStyle w:val="Style_6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0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1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2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название требования: представление пакета документов, предусмотренного проектом;</w:t>
      </w:r>
    </w:p>
    <w:p w14:paraId="33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4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5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информационного элемента: внутренние документы для хранения/передачи органам власти;</w:t>
      </w:r>
    </w:p>
    <w:p w14:paraId="36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7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8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 xml:space="preserve">– </w:t>
      </w:r>
      <w:r>
        <w:rPr>
          <w:sz w:val="28"/>
        </w:rPr>
        <w:t>1</w:t>
      </w:r>
      <w:r>
        <w:rPr>
          <w:sz w:val="28"/>
        </w:rPr>
        <w:t xml:space="preserve"> чел./час; </w:t>
      </w:r>
    </w:p>
    <w:p w14:paraId="39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3A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3B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общая стоимость требования: </w:t>
      </w:r>
      <w:r>
        <w:rPr>
          <w:sz w:val="28"/>
        </w:rPr>
        <w:t>354,2</w:t>
      </w:r>
      <w:r>
        <w:rPr>
          <w:sz w:val="28"/>
        </w:rPr>
        <w:t xml:space="preserve"> руб. (354,2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чел./час) на 1-го заявителя.</w:t>
      </w:r>
    </w:p>
    <w:p w14:paraId="3C000000">
      <w:pPr>
        <w:pStyle w:val="Style_7"/>
        <w:ind w:firstLine="708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Необоснованные расходы, связанные с регулирующим воздействием проекта, отсутствуют. </w:t>
      </w:r>
    </w:p>
    <w:p w14:paraId="3D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предполагаются.</w:t>
      </w:r>
    </w:p>
    <w:p w14:paraId="3E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 xml:space="preserve">. </w:t>
      </w:r>
    </w:p>
    <w:p w14:paraId="3F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02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40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"http://viselki.net"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http</w:t>
      </w:r>
      <w:r>
        <w:rPr>
          <w:rStyle w:val="Style_8_ch"/>
          <w:sz w:val="28"/>
        </w:rPr>
        <w:t>://</w:t>
      </w:r>
      <w:r>
        <w:rPr>
          <w:rStyle w:val="Style_8_ch"/>
          <w:sz w:val="28"/>
        </w:rPr>
        <w:t>viselki</w:t>
      </w:r>
      <w:r>
        <w:rPr>
          <w:rStyle w:val="Style_8_ch"/>
          <w:sz w:val="28"/>
        </w:rPr>
        <w:t>.</w:t>
      </w:r>
      <w:r>
        <w:rPr>
          <w:rStyle w:val="Style_8_ch"/>
          <w:sz w:val="28"/>
        </w:rPr>
        <w:t>net</w:t>
      </w:r>
      <w:r>
        <w:rPr>
          <w:rStyle w:val="Style_8_ch"/>
          <w:sz w:val="28"/>
        </w:rPr>
        <w:fldChar w:fldCharType="end"/>
      </w:r>
      <w:r>
        <w:rPr>
          <w:sz w:val="28"/>
        </w:rPr>
        <w:t>).</w:t>
      </w:r>
    </w:p>
    <w:p w14:paraId="41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2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3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4000000">
      <w:pPr>
        <w:ind w:firstLine="851" w:left="0"/>
        <w:jc w:val="both"/>
        <w:rPr>
          <w:sz w:val="28"/>
        </w:rPr>
      </w:pPr>
    </w:p>
    <w:p w14:paraId="45000000">
      <w:pPr>
        <w:rPr>
          <w:sz w:val="28"/>
        </w:rPr>
      </w:pPr>
      <w:r>
        <w:rPr>
          <w:sz w:val="28"/>
        </w:rPr>
        <w:t>Заместитель начальника отдела</w:t>
      </w:r>
    </w:p>
    <w:p w14:paraId="46000000">
      <w:pPr>
        <w:rPr>
          <w:sz w:val="28"/>
        </w:rPr>
      </w:pPr>
      <w:r>
        <w:rPr>
          <w:sz w:val="28"/>
        </w:rPr>
        <w:t xml:space="preserve">экономического развития, инвестиций </w:t>
      </w:r>
    </w:p>
    <w:p w14:paraId="47000000">
      <w:pPr>
        <w:rPr>
          <w:sz w:val="28"/>
        </w:rPr>
      </w:pPr>
      <w:r>
        <w:rPr>
          <w:sz w:val="28"/>
        </w:rPr>
        <w:t xml:space="preserve">и малого бизнеса администрации </w:t>
      </w:r>
    </w:p>
    <w:p w14:paraId="48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49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      Т.Н.Юрова</w:t>
      </w:r>
    </w:p>
    <w:p w14:paraId="4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4B000000">
      <w:pPr>
        <w:rPr>
          <w:color w:val="000000"/>
          <w:sz w:val="28"/>
        </w:rPr>
      </w:pPr>
      <w:r>
        <w:rPr>
          <w:color w:val="000000"/>
          <w:sz w:val="20"/>
        </w:rPr>
        <w:t>Юрова Т.Н. 73502</w:t>
      </w:r>
      <w:r>
        <w:rPr>
          <w:color w:val="000000"/>
          <w:sz w:val="28"/>
        </w:rPr>
        <w:t xml:space="preserve">                                                                                             23.06.2023г  </w:t>
      </w:r>
    </w:p>
    <w:sectPr>
      <w:pgSz w:h="16838" w:orient="portrait" w:w="11906"/>
      <w:pgMar w:bottom="851" w:footer="709" w:gutter="0" w:header="709" w:left="170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2" w:type="paragraph">
    <w:name w:val="Нормальный (таблица)"/>
    <w:basedOn w:val="Style_9"/>
    <w:next w:val="Style_9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9_ch"/>
    <w:link w:val="Style_2"/>
    <w:rPr>
      <w:rFonts w:ascii="Arial" w:hAnsi="Arial"/>
    </w:rPr>
  </w:style>
  <w:style w:styleId="Style_11" w:type="paragraph">
    <w:name w:val="Гипертекстовая ссылка"/>
    <w:link w:val="Style_11_ch"/>
    <w:rPr>
      <w:b w:val="1"/>
      <w:color w:val="106BBE"/>
    </w:rPr>
  </w:style>
  <w:style w:styleId="Style_11_ch" w:type="character">
    <w:name w:val="Гипертекстовая ссылка"/>
    <w:link w:val="Style_11"/>
    <w:rPr>
      <w:b w:val="1"/>
      <w:color w:val="106BBE"/>
    </w:rPr>
  </w:style>
  <w:style w:styleId="Style_12" w:type="paragraph">
    <w:name w:val="Normal (Web)"/>
    <w:basedOn w:val="Style_9"/>
    <w:link w:val="Style_12_ch"/>
    <w:pPr>
      <w:spacing w:after="119" w:beforeAutospacing="on"/>
      <w:ind/>
    </w:pPr>
  </w:style>
  <w:style w:styleId="Style_12_ch" w:type="character">
    <w:name w:val="Normal (Web)"/>
    <w:basedOn w:val="Style_9_ch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8" w:type="paragraph">
    <w:name w:val="Прижатый влево"/>
    <w:basedOn w:val="Style_9"/>
    <w:next w:val="Style_9"/>
    <w:link w:val="Style_18_ch"/>
    <w:rPr>
      <w:rFonts w:ascii="Cambria Math" w:hAnsi="Cambria Math"/>
    </w:rPr>
  </w:style>
  <w:style w:styleId="Style_18_ch" w:type="character">
    <w:name w:val="Прижатый влево"/>
    <w:basedOn w:val="Style_9_ch"/>
    <w:link w:val="Style_18"/>
    <w:rPr>
      <w:rFonts w:ascii="Cambria Math" w:hAnsi="Cambria Math"/>
    </w:rPr>
  </w:style>
  <w:style w:styleId="Style_6" w:type="paragraph">
    <w:name w:val="Основной текст1"/>
    <w:basedOn w:val="Style_9"/>
    <w:link w:val="Style_6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6_ch" w:type="character">
    <w:name w:val="Основной текст1"/>
    <w:basedOn w:val="Style_9_ch"/>
    <w:link w:val="Style_6"/>
    <w:rPr>
      <w:color w:val="000000"/>
      <w:sz w:val="27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lk"/>
    <w:basedOn w:val="Style_20"/>
    <w:link w:val="Style_22_ch"/>
  </w:style>
  <w:style w:styleId="Style_22_ch" w:type="character">
    <w:name w:val="blk"/>
    <w:basedOn w:val="Style_20_ch"/>
    <w:link w:val="Style_22"/>
  </w:style>
  <w:style w:styleId="Style_1" w:type="paragraph">
    <w:name w:val="heading 1"/>
    <w:basedOn w:val="Style_9"/>
    <w:next w:val="Style_9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9_ch"/>
    <w:link w:val="Style_1"/>
    <w:rPr>
      <w:b w:val="1"/>
      <w:color w:val="000000"/>
      <w:spacing w:val="-16"/>
      <w:sz w:val="28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9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27" w:type="paragraph">
    <w:name w:val="Strong"/>
    <w:basedOn w:val="Style_20"/>
    <w:link w:val="Style_27_ch"/>
    <w:rPr>
      <w:b w:val="1"/>
    </w:rPr>
  </w:style>
  <w:style w:styleId="Style_27_ch" w:type="character">
    <w:name w:val="Strong"/>
    <w:basedOn w:val="Style_20_ch"/>
    <w:link w:val="Style_27"/>
    <w:rPr>
      <w:b w:val="1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9" w:type="paragraph">
    <w:name w:val="toc 5"/>
    <w:next w:val="Style_9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9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header"/>
    <w:basedOn w:val="Style_9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9_ch"/>
    <w:link w:val="Style_31"/>
  </w:style>
  <w:style w:styleId="Style_32" w:type="paragraph">
    <w:name w:val="Title"/>
    <w:next w:val="Style_9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2023-06-27T08:28:47Z</dcterms:modified>
</cp:coreProperties>
</file>