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127"/>
        <w:tblW w:w="0" w:type="auto"/>
        <w:tblLook w:val="01E0" w:firstRow="1" w:lastRow="1" w:firstColumn="1" w:lastColumn="1" w:noHBand="0" w:noVBand="0"/>
      </w:tblPr>
      <w:tblGrid>
        <w:gridCol w:w="5682"/>
      </w:tblGrid>
      <w:tr w:rsidR="00832F08" w:rsidTr="00774F9B">
        <w:trPr>
          <w:trHeight w:val="567"/>
        </w:trPr>
        <w:tc>
          <w:tcPr>
            <w:tcW w:w="5682" w:type="dxa"/>
            <w:hideMark/>
          </w:tcPr>
          <w:p w:rsidR="00832F08" w:rsidRDefault="00832F08" w:rsidP="00774F9B">
            <w:pPr>
              <w:pStyle w:val="a5"/>
              <w:spacing w:line="254" w:lineRule="auto"/>
              <w:rPr>
                <w:b/>
                <w:bCs/>
                <w:sz w:val="28"/>
                <w:szCs w:val="28"/>
                <w:lang w:eastAsia="en-US"/>
              </w:rPr>
            </w:pPr>
            <w:bookmarkStart w:id="0" w:name="_GoBack"/>
            <w:bookmarkEnd w:id="0"/>
            <w:r>
              <w:rPr>
                <w:b/>
                <w:bCs/>
                <w:sz w:val="28"/>
                <w:szCs w:val="28"/>
                <w:lang w:eastAsia="en-US"/>
              </w:rPr>
              <w:t>Отдел № 8 по муниципальным образованиям Тихорецкий,</w:t>
            </w:r>
          </w:p>
          <w:p w:rsidR="00832F08" w:rsidRDefault="00832F08" w:rsidP="00774F9B">
            <w:pPr>
              <w:pStyle w:val="a5"/>
              <w:spacing w:line="254" w:lineRule="auto"/>
              <w:rPr>
                <w:b/>
                <w:bCs/>
                <w:sz w:val="28"/>
                <w:szCs w:val="28"/>
                <w:lang w:eastAsia="en-US"/>
              </w:rPr>
            </w:pPr>
            <w:r>
              <w:rPr>
                <w:b/>
                <w:bCs/>
                <w:sz w:val="28"/>
                <w:szCs w:val="28"/>
                <w:lang w:eastAsia="en-US"/>
              </w:rPr>
              <w:t xml:space="preserve">Выселковский Новопокровский, Белоглинский, Павловский, </w:t>
            </w:r>
          </w:p>
          <w:p w:rsidR="00832F08" w:rsidRDefault="00832F08" w:rsidP="00774F9B">
            <w:pPr>
              <w:pStyle w:val="a5"/>
              <w:spacing w:line="254" w:lineRule="auto"/>
              <w:rPr>
                <w:b/>
                <w:bCs/>
                <w:sz w:val="28"/>
                <w:szCs w:val="28"/>
                <w:lang w:eastAsia="en-US"/>
              </w:rPr>
            </w:pPr>
            <w:r>
              <w:rPr>
                <w:b/>
                <w:bCs/>
                <w:sz w:val="28"/>
                <w:szCs w:val="28"/>
                <w:lang w:eastAsia="en-US"/>
              </w:rPr>
              <w:t>Крыловской районы</w:t>
            </w:r>
          </w:p>
        </w:tc>
      </w:tr>
      <w:tr w:rsidR="00832F08" w:rsidTr="00774F9B">
        <w:tc>
          <w:tcPr>
            <w:tcW w:w="5682" w:type="dxa"/>
            <w:hideMark/>
          </w:tcPr>
          <w:p w:rsidR="00832F08" w:rsidRDefault="00832F08" w:rsidP="00774F9B">
            <w:pPr>
              <w:pStyle w:val="a5"/>
              <w:spacing w:line="254" w:lineRule="auto"/>
              <w:rPr>
                <w:b/>
                <w:bCs/>
                <w:sz w:val="28"/>
                <w:szCs w:val="28"/>
                <w:lang w:eastAsia="en-US"/>
              </w:rPr>
            </w:pPr>
            <w:r>
              <w:rPr>
                <w:b/>
                <w:bCs/>
                <w:sz w:val="28"/>
                <w:szCs w:val="28"/>
                <w:lang w:eastAsia="en-US"/>
              </w:rPr>
              <w:t>НКО «Фонд капитального ремонта МКД»</w:t>
            </w:r>
          </w:p>
          <w:p w:rsidR="00832F08" w:rsidRDefault="00832F08" w:rsidP="00774F9B">
            <w:pPr>
              <w:pStyle w:val="a5"/>
              <w:spacing w:line="254" w:lineRule="auto"/>
              <w:jc w:val="both"/>
              <w:rPr>
                <w:bCs/>
                <w:sz w:val="28"/>
                <w:szCs w:val="28"/>
                <w:lang w:eastAsia="en-US"/>
              </w:rPr>
            </w:pPr>
            <w:r>
              <w:rPr>
                <w:bCs/>
                <w:sz w:val="28"/>
                <w:szCs w:val="28"/>
                <w:lang w:eastAsia="en-US"/>
              </w:rPr>
              <w:t xml:space="preserve">Адрес: 352120, Краснодарский край, </w:t>
            </w:r>
            <w:proofErr w:type="spellStart"/>
            <w:r>
              <w:rPr>
                <w:bCs/>
                <w:sz w:val="28"/>
                <w:szCs w:val="28"/>
                <w:lang w:eastAsia="en-US"/>
              </w:rPr>
              <w:t>г.Тихорецк</w:t>
            </w:r>
            <w:proofErr w:type="spellEnd"/>
            <w:r>
              <w:rPr>
                <w:bCs/>
                <w:sz w:val="28"/>
                <w:szCs w:val="28"/>
                <w:lang w:eastAsia="en-US"/>
              </w:rPr>
              <w:t xml:space="preserve">, </w:t>
            </w:r>
            <w:proofErr w:type="spellStart"/>
            <w:r>
              <w:rPr>
                <w:bCs/>
                <w:sz w:val="28"/>
                <w:szCs w:val="28"/>
                <w:lang w:eastAsia="en-US"/>
              </w:rPr>
              <w:t>ул.Меньшикова</w:t>
            </w:r>
            <w:proofErr w:type="spellEnd"/>
            <w:r>
              <w:rPr>
                <w:bCs/>
                <w:sz w:val="28"/>
                <w:szCs w:val="28"/>
                <w:lang w:eastAsia="en-US"/>
              </w:rPr>
              <w:t>, 161 А</w:t>
            </w:r>
          </w:p>
          <w:p w:rsidR="00832F08" w:rsidRDefault="00832F08" w:rsidP="00774F9B">
            <w:pPr>
              <w:pStyle w:val="a5"/>
              <w:spacing w:line="254" w:lineRule="auto"/>
              <w:jc w:val="both"/>
              <w:rPr>
                <w:bCs/>
                <w:sz w:val="28"/>
                <w:szCs w:val="28"/>
                <w:lang w:eastAsia="en-US"/>
              </w:rPr>
            </w:pPr>
            <w:r>
              <w:rPr>
                <w:bCs/>
                <w:sz w:val="28"/>
                <w:szCs w:val="28"/>
                <w:lang w:eastAsia="en-US"/>
              </w:rPr>
              <w:t xml:space="preserve">тел. 8 (86196) 7-05-96; </w:t>
            </w:r>
          </w:p>
          <w:p w:rsidR="00832F08" w:rsidRDefault="00832F08" w:rsidP="00774F9B">
            <w:pPr>
              <w:pStyle w:val="a5"/>
              <w:spacing w:line="254" w:lineRule="auto"/>
              <w:jc w:val="both"/>
              <w:rPr>
                <w:bCs/>
                <w:sz w:val="28"/>
                <w:szCs w:val="28"/>
                <w:lang w:eastAsia="en-US"/>
              </w:rPr>
            </w:pPr>
            <w:r>
              <w:rPr>
                <w:bCs/>
                <w:sz w:val="28"/>
                <w:szCs w:val="28"/>
                <w:lang w:eastAsia="en-US"/>
              </w:rPr>
              <w:t>тел./факс: 8 (86196) 7-05-99</w:t>
            </w:r>
          </w:p>
        </w:tc>
      </w:tr>
    </w:tbl>
    <w:p w:rsidR="00832F08" w:rsidRDefault="00832F08" w:rsidP="00832F08">
      <w:pPr>
        <w:spacing w:after="0" w:line="240" w:lineRule="auto"/>
        <w:ind w:firstLine="708"/>
        <w:jc w:val="both"/>
        <w:rPr>
          <w:rFonts w:ascii="Times New Roman" w:eastAsia="Times New Roman" w:hAnsi="Times New Roman" w:cs="Times New Roman"/>
          <w:sz w:val="28"/>
          <w:szCs w:val="28"/>
        </w:rPr>
      </w:pPr>
    </w:p>
    <w:p w:rsidR="00832F08" w:rsidRDefault="00832F08" w:rsidP="00832F08">
      <w:pPr>
        <w:spacing w:after="0" w:line="240" w:lineRule="auto"/>
        <w:ind w:firstLine="708"/>
        <w:jc w:val="both"/>
        <w:rPr>
          <w:rFonts w:ascii="Times New Roman" w:eastAsia="Times New Roman" w:hAnsi="Times New Roman" w:cs="Times New Roman"/>
          <w:sz w:val="28"/>
          <w:szCs w:val="28"/>
        </w:rPr>
      </w:pPr>
    </w:p>
    <w:p w:rsidR="00832F08" w:rsidRDefault="00832F08" w:rsidP="00832F08">
      <w:pPr>
        <w:spacing w:after="0" w:line="240" w:lineRule="auto"/>
        <w:ind w:firstLine="708"/>
        <w:jc w:val="both"/>
        <w:rPr>
          <w:rFonts w:ascii="Times New Roman" w:eastAsia="Times New Roman" w:hAnsi="Times New Roman" w:cs="Times New Roman"/>
          <w:b/>
          <w:sz w:val="28"/>
          <w:szCs w:val="28"/>
        </w:rPr>
      </w:pPr>
    </w:p>
    <w:p w:rsidR="00832F08" w:rsidRDefault="00832F08" w:rsidP="00832F08">
      <w:pPr>
        <w:spacing w:after="0" w:line="240" w:lineRule="auto"/>
        <w:ind w:firstLine="708"/>
        <w:jc w:val="both"/>
        <w:rPr>
          <w:rFonts w:ascii="Times New Roman" w:eastAsia="Times New Roman" w:hAnsi="Times New Roman" w:cs="Times New Roman"/>
          <w:b/>
          <w:sz w:val="28"/>
          <w:szCs w:val="28"/>
        </w:rPr>
      </w:pPr>
    </w:p>
    <w:p w:rsidR="00832F08" w:rsidRDefault="00832F08" w:rsidP="00832F08">
      <w:pPr>
        <w:spacing w:after="0" w:line="240" w:lineRule="auto"/>
        <w:ind w:firstLine="708"/>
        <w:jc w:val="both"/>
        <w:rPr>
          <w:rFonts w:ascii="Times New Roman" w:eastAsia="Times New Roman" w:hAnsi="Times New Roman" w:cs="Times New Roman"/>
          <w:b/>
          <w:sz w:val="28"/>
          <w:szCs w:val="28"/>
        </w:rPr>
      </w:pPr>
    </w:p>
    <w:p w:rsidR="00832F08" w:rsidRDefault="00832F08" w:rsidP="00832F08">
      <w:pPr>
        <w:spacing w:after="0" w:line="240" w:lineRule="auto"/>
        <w:jc w:val="both"/>
        <w:rPr>
          <w:rFonts w:ascii="Times New Roman" w:eastAsia="Times New Roman" w:hAnsi="Times New Roman" w:cs="Times New Roman"/>
          <w:b/>
          <w:sz w:val="28"/>
          <w:szCs w:val="28"/>
        </w:rPr>
      </w:pPr>
    </w:p>
    <w:p w:rsidR="00832F08" w:rsidRDefault="00832F08" w:rsidP="00832F08">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832F08" w:rsidRDefault="00832F08" w:rsidP="00832F08">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832F08" w:rsidRDefault="00832F08" w:rsidP="00832F08">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832F08" w:rsidRDefault="00832F08" w:rsidP="00832F08">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832F08" w:rsidRDefault="00832F08" w:rsidP="00832F08">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EF7AAA">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EB0984" w:rsidRDefault="00EB0984" w:rsidP="00EB0984">
      <w:pPr>
        <w:pStyle w:val="a5"/>
        <w:rPr>
          <w:rFonts w:ascii="Arial" w:hAnsi="Arial" w:cs="Arial"/>
          <w:caps/>
          <w:color w:val="FFFFFF"/>
          <w:sz w:val="27"/>
          <w:szCs w:val="27"/>
          <w:shd w:val="clear" w:color="auto" w:fill="FFFFFF"/>
        </w:rPr>
      </w:pPr>
    </w:p>
    <w:p w:rsidR="00582B1A" w:rsidRDefault="00582B1A" w:rsidP="00582B1A">
      <w:pPr>
        <w:pStyle w:val="1"/>
        <w:spacing w:before="150" w:beforeAutospacing="0" w:after="225" w:afterAutospacing="0" w:line="300" w:lineRule="atLeast"/>
        <w:rPr>
          <w:rFonts w:ascii="Arial" w:hAnsi="Arial" w:cs="Arial"/>
          <w:b w:val="0"/>
          <w:bCs w:val="0"/>
          <w:caps/>
          <w:color w:val="0068A7"/>
          <w:sz w:val="36"/>
          <w:szCs w:val="36"/>
        </w:rPr>
      </w:pPr>
      <w:r>
        <w:rPr>
          <w:rFonts w:ascii="Arial" w:hAnsi="Arial" w:cs="Arial"/>
          <w:b w:val="0"/>
          <w:bCs w:val="0"/>
          <w:caps/>
          <w:color w:val="0068A7"/>
          <w:sz w:val="36"/>
          <w:szCs w:val="36"/>
        </w:rPr>
        <w:t>ВЗЫСКАНИЕ ЗАДОЛЖЕННОСТИ</w:t>
      </w:r>
    </w:p>
    <w:p w:rsidR="00582B1A" w:rsidRDefault="00582B1A" w:rsidP="00582B1A">
      <w:pPr>
        <w:pStyle w:val="a6"/>
        <w:shd w:val="clear" w:color="auto" w:fill="FFFFFF"/>
        <w:spacing w:before="96" w:beforeAutospacing="0" w:after="288" w:afterAutospacing="0"/>
        <w:jc w:val="both"/>
        <w:rPr>
          <w:rFonts w:ascii="Arial" w:hAnsi="Arial" w:cs="Arial"/>
          <w:color w:val="292929"/>
          <w:sz w:val="27"/>
          <w:szCs w:val="27"/>
        </w:rPr>
      </w:pPr>
      <w:r>
        <w:rPr>
          <w:rFonts w:ascii="Arial" w:hAnsi="Arial" w:cs="Arial"/>
          <w:color w:val="292929"/>
          <w:sz w:val="27"/>
          <w:szCs w:val="27"/>
        </w:rPr>
        <w:t>     Напоминаем, что обязанность уплачивать ежемесячные взносы на капитальный ремонт установлена статьей 169 Жилищного кодекса Российской Федерации.</w:t>
      </w:r>
    </w:p>
    <w:p w:rsidR="00582B1A" w:rsidRDefault="00582B1A" w:rsidP="00582B1A">
      <w:pPr>
        <w:pStyle w:val="a6"/>
        <w:shd w:val="clear" w:color="auto" w:fill="FFFFFF"/>
        <w:spacing w:before="96" w:beforeAutospacing="0" w:after="288" w:afterAutospacing="0"/>
        <w:jc w:val="both"/>
        <w:rPr>
          <w:rFonts w:ascii="Arial" w:hAnsi="Arial" w:cs="Arial"/>
          <w:color w:val="292929"/>
          <w:sz w:val="27"/>
          <w:szCs w:val="27"/>
        </w:rPr>
      </w:pPr>
      <w:r>
        <w:rPr>
          <w:rFonts w:ascii="Arial" w:hAnsi="Arial" w:cs="Arial"/>
          <w:color w:val="292929"/>
          <w:sz w:val="27"/>
          <w:szCs w:val="27"/>
        </w:rPr>
        <w:t>     В 2016 году собираемость взносов на капитальный ремонт на территории Краснодарского края составила 65 %; в 2017 году – 72,9 %, а в 2018 году – 82,7 %. В целом платежная дисциплина имеет тенденцию к улучшению.</w:t>
      </w:r>
    </w:p>
    <w:p w:rsidR="00582B1A" w:rsidRDefault="00582B1A" w:rsidP="00582B1A">
      <w:pPr>
        <w:pStyle w:val="a6"/>
        <w:shd w:val="clear" w:color="auto" w:fill="FFFFFF"/>
        <w:spacing w:before="96" w:beforeAutospacing="0" w:after="288" w:afterAutospacing="0"/>
        <w:jc w:val="both"/>
        <w:rPr>
          <w:rFonts w:ascii="Arial" w:hAnsi="Arial" w:cs="Arial"/>
          <w:color w:val="292929"/>
          <w:sz w:val="27"/>
          <w:szCs w:val="27"/>
        </w:rPr>
      </w:pPr>
      <w:r>
        <w:rPr>
          <w:rFonts w:ascii="Arial" w:hAnsi="Arial" w:cs="Arial"/>
          <w:color w:val="292929"/>
          <w:sz w:val="27"/>
          <w:szCs w:val="27"/>
        </w:rPr>
        <w:t>     Несвоевременная и неполная оплата, а также ее отсутствие, приводит к росту задолженности и в фонде многоквартирного дома не формируются необходимые для проведения капитального ремонта денежные средства. При этом, у законопослушных и добросовестных граждан, переживающих за судьбу своего дома и ежемесячно оплачивающих взносы на капитальный ремонт, возникает чувство социальной несправедливости.</w:t>
      </w:r>
    </w:p>
    <w:p w:rsidR="00582B1A" w:rsidRDefault="00582B1A" w:rsidP="00582B1A">
      <w:pPr>
        <w:pStyle w:val="a6"/>
        <w:shd w:val="clear" w:color="auto" w:fill="FFFFFF"/>
        <w:spacing w:before="96" w:beforeAutospacing="0" w:after="288" w:afterAutospacing="0"/>
        <w:jc w:val="both"/>
        <w:rPr>
          <w:rFonts w:ascii="Arial" w:hAnsi="Arial" w:cs="Arial"/>
          <w:color w:val="292929"/>
          <w:sz w:val="27"/>
          <w:szCs w:val="27"/>
        </w:rPr>
      </w:pPr>
      <w:r>
        <w:rPr>
          <w:rFonts w:ascii="Arial" w:hAnsi="Arial" w:cs="Arial"/>
          <w:color w:val="292929"/>
          <w:sz w:val="27"/>
          <w:szCs w:val="27"/>
        </w:rPr>
        <w:t xml:space="preserve">     Для исправления данной ситуации Фондом ведется </w:t>
      </w:r>
      <w:proofErr w:type="spellStart"/>
      <w:r>
        <w:rPr>
          <w:rFonts w:ascii="Arial" w:hAnsi="Arial" w:cs="Arial"/>
          <w:color w:val="292929"/>
          <w:sz w:val="27"/>
          <w:szCs w:val="27"/>
        </w:rPr>
        <w:t>претензионно</w:t>
      </w:r>
      <w:proofErr w:type="spellEnd"/>
      <w:r>
        <w:rPr>
          <w:rFonts w:ascii="Arial" w:hAnsi="Arial" w:cs="Arial"/>
          <w:color w:val="292929"/>
          <w:sz w:val="27"/>
          <w:szCs w:val="27"/>
        </w:rPr>
        <w:t>-досудебная и судебная работа. В целях досудебного урегулирования собственнику направляется уведомление, в котором предлагается добровольно погасить долги по капитальному ремонту. В случае не поступления денежных средств, Фондом готовится и направляется в суд пакет документов для взыскания задолженности. По решению суда с должника взыскивается не только сумма задолженности, но и пени за несвоевременную оплату (1/300 ставки рефинансирования за каждый день просрочки).</w:t>
      </w:r>
    </w:p>
    <w:p w:rsidR="00582B1A" w:rsidRDefault="00582B1A" w:rsidP="00582B1A">
      <w:pPr>
        <w:pStyle w:val="a6"/>
        <w:shd w:val="clear" w:color="auto" w:fill="FFFFFF"/>
        <w:spacing w:before="96" w:beforeAutospacing="0" w:after="288" w:afterAutospacing="0"/>
        <w:jc w:val="both"/>
        <w:rPr>
          <w:rFonts w:ascii="Arial" w:hAnsi="Arial" w:cs="Arial"/>
          <w:color w:val="292929"/>
          <w:sz w:val="27"/>
          <w:szCs w:val="27"/>
        </w:rPr>
      </w:pPr>
      <w:r>
        <w:rPr>
          <w:rFonts w:ascii="Arial" w:hAnsi="Arial" w:cs="Arial"/>
          <w:color w:val="292929"/>
          <w:sz w:val="27"/>
          <w:szCs w:val="27"/>
        </w:rPr>
        <w:t xml:space="preserve">    Так, только за 2018 год Фондом было направлено 38 255 досудебных уведомлений, на общую сумму 350 367 062 руб., после получения которых добровольно было оплачено 17 759 357 руб. После обращения Фонда в </w:t>
      </w:r>
      <w:r>
        <w:rPr>
          <w:rFonts w:ascii="Arial" w:hAnsi="Arial" w:cs="Arial"/>
          <w:color w:val="292929"/>
          <w:sz w:val="27"/>
          <w:szCs w:val="27"/>
        </w:rPr>
        <w:lastRenderedPageBreak/>
        <w:t>суд и до вынесения судебного приказа собственниками было оплачено еще 3 110 612 руб., на основании судебных решений еще 5 922 080 руб.</w:t>
      </w:r>
    </w:p>
    <w:p w:rsidR="00582B1A" w:rsidRDefault="00582B1A" w:rsidP="00582B1A">
      <w:pPr>
        <w:pStyle w:val="a6"/>
        <w:shd w:val="clear" w:color="auto" w:fill="FFFFFF"/>
        <w:spacing w:before="96" w:beforeAutospacing="0" w:after="288" w:afterAutospacing="0"/>
        <w:jc w:val="both"/>
        <w:rPr>
          <w:rFonts w:ascii="Arial" w:hAnsi="Arial" w:cs="Arial"/>
          <w:color w:val="292929"/>
          <w:sz w:val="27"/>
          <w:szCs w:val="27"/>
        </w:rPr>
      </w:pPr>
      <w:r>
        <w:rPr>
          <w:rFonts w:ascii="Arial" w:hAnsi="Arial" w:cs="Arial"/>
          <w:color w:val="292929"/>
          <w:sz w:val="27"/>
          <w:szCs w:val="27"/>
        </w:rPr>
        <w:t>    Остальные денежные средства взыскиваются с неплательщиков уже в рамках исполнительного производства, в результате которого неплательщики понесут дополнительные расходы, предусмотренные Федеральным законом от 02.10.2007 № 229-ФЗ «Об исполнительном производстве».</w:t>
      </w:r>
    </w:p>
    <w:p w:rsidR="00832F08" w:rsidRPr="00340917" w:rsidRDefault="006D19FA" w:rsidP="00443C34">
      <w:pPr>
        <w:pStyle w:val="a5"/>
        <w:ind w:firstLine="708"/>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дополнительной информацией, Вы можете обратиться в отдела № 8 по муниципальным образованиям Тихорецкий, Выселковский, Новопокровский, Белоглинский, Павловский, Крыловский районы НКО «Фонд капитального ремонта МКД», которые находятся по адресам: г. Тихорецк, ул. Меньшикова, д. 161 А, 2 этаж, тел.: 8 (86196) 7-05-96, 8 (86196) 7-05-99; ст</w:t>
      </w:r>
      <w:r w:rsidR="00665698"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Павловская, ул. Ленина, 15</w:t>
      </w:r>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5698"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2-ой этаж, </w:t>
      </w:r>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тел.: </w:t>
      </w:r>
      <w:r w:rsidRPr="00340917">
        <w:rPr>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(86191) 5-48-31;</w:t>
      </w:r>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задать вопрос, отправив его на адрес электронной почты </w:t>
      </w:r>
      <w:hyperlink r:id="rId5" w:history="1">
        <w:r w:rsidRPr="00340917">
          <w:rPr>
            <w:rStyle w:val="a7"/>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23fond -</w:t>
        </w:r>
        <w:r w:rsidRPr="00340917">
          <w:rPr>
            <w:rStyle w:val="a7"/>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krd</w:t>
        </w:r>
        <w:r w:rsidRPr="00340917">
          <w:rPr>
            <w:rStyle w:val="a7"/>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@mail.ru</w:t>
        </w:r>
      </w:hyperlink>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или зайти на официальный сайт </w:t>
      </w:r>
      <w:hyperlink r:id="rId6" w:history="1">
        <w:r w:rsidRPr="00340917">
          <w:rPr>
            <w:rStyle w:val="a7"/>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www.kapremont23.ru</w:t>
        </w:r>
      </w:hyperlink>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капремонт23.рф, а также с дополнительной информацией можно ознакомиться на странице регионального оператора в социальной сети "</w:t>
      </w:r>
      <w:proofErr w:type="spellStart"/>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ВКонтакте</w:t>
      </w:r>
      <w:proofErr w:type="spellEnd"/>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Pr="00340917">
          <w:rPr>
            <w:rStyle w:val="a7"/>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http://vk.com/nkomkd</w:t>
        </w:r>
      </w:hyperlink>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на </w:t>
      </w:r>
      <w:hyperlink r:id="rId8" w:history="1">
        <w:r w:rsidRPr="00340917">
          <w:rPr>
            <w:rStyle w:val="a7"/>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facebook.com</w:t>
        </w:r>
      </w:hyperlink>
      <w:r w:rsidRPr="0034091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832F08" w:rsidRPr="00340917" w:rsidSect="00B83F2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4E"/>
    <w:rsid w:val="000549E9"/>
    <w:rsid w:val="00065AAA"/>
    <w:rsid w:val="000B40C4"/>
    <w:rsid w:val="00187AF9"/>
    <w:rsid w:val="00197ECF"/>
    <w:rsid w:val="001A3C78"/>
    <w:rsid w:val="00340917"/>
    <w:rsid w:val="00443C34"/>
    <w:rsid w:val="00582B1A"/>
    <w:rsid w:val="00596718"/>
    <w:rsid w:val="0064408D"/>
    <w:rsid w:val="00665698"/>
    <w:rsid w:val="006C05B0"/>
    <w:rsid w:val="006C674F"/>
    <w:rsid w:val="006D19FA"/>
    <w:rsid w:val="007F5289"/>
    <w:rsid w:val="00832F08"/>
    <w:rsid w:val="0085531D"/>
    <w:rsid w:val="00880799"/>
    <w:rsid w:val="008848A8"/>
    <w:rsid w:val="008F596E"/>
    <w:rsid w:val="009152F5"/>
    <w:rsid w:val="00996C74"/>
    <w:rsid w:val="009E1662"/>
    <w:rsid w:val="00A443AD"/>
    <w:rsid w:val="00A6714E"/>
    <w:rsid w:val="00B83F23"/>
    <w:rsid w:val="00BB466F"/>
    <w:rsid w:val="00C20961"/>
    <w:rsid w:val="00C938CF"/>
    <w:rsid w:val="00CB0A0B"/>
    <w:rsid w:val="00EB0984"/>
    <w:rsid w:val="00EF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8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8CF"/>
    <w:rPr>
      <w:rFonts w:ascii="Segoe UI" w:hAnsi="Segoe UI" w:cs="Segoe UI"/>
      <w:sz w:val="18"/>
      <w:szCs w:val="18"/>
    </w:rPr>
  </w:style>
  <w:style w:type="paragraph" w:styleId="a5">
    <w:name w:val="No Spacing"/>
    <w:uiPriority w:val="1"/>
    <w:qFormat/>
    <w:rsid w:val="00832F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5AAA"/>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65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D1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8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8CF"/>
    <w:rPr>
      <w:rFonts w:ascii="Segoe UI" w:hAnsi="Segoe UI" w:cs="Segoe UI"/>
      <w:sz w:val="18"/>
      <w:szCs w:val="18"/>
    </w:rPr>
  </w:style>
  <w:style w:type="paragraph" w:styleId="a5">
    <w:name w:val="No Spacing"/>
    <w:uiPriority w:val="1"/>
    <w:qFormat/>
    <w:rsid w:val="00832F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5AAA"/>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65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D1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276">
      <w:bodyDiv w:val="1"/>
      <w:marLeft w:val="0"/>
      <w:marRight w:val="0"/>
      <w:marTop w:val="0"/>
      <w:marBottom w:val="0"/>
      <w:divBdr>
        <w:top w:val="none" w:sz="0" w:space="0" w:color="auto"/>
        <w:left w:val="none" w:sz="0" w:space="0" w:color="auto"/>
        <w:bottom w:val="none" w:sz="0" w:space="0" w:color="auto"/>
        <w:right w:val="none" w:sz="0" w:space="0" w:color="auto"/>
      </w:divBdr>
    </w:div>
    <w:div w:id="63258211">
      <w:bodyDiv w:val="1"/>
      <w:marLeft w:val="0"/>
      <w:marRight w:val="0"/>
      <w:marTop w:val="0"/>
      <w:marBottom w:val="0"/>
      <w:divBdr>
        <w:top w:val="none" w:sz="0" w:space="0" w:color="auto"/>
        <w:left w:val="none" w:sz="0" w:space="0" w:color="auto"/>
        <w:bottom w:val="none" w:sz="0" w:space="0" w:color="auto"/>
        <w:right w:val="none" w:sz="0" w:space="0" w:color="auto"/>
      </w:divBdr>
    </w:div>
    <w:div w:id="142432916">
      <w:bodyDiv w:val="1"/>
      <w:marLeft w:val="0"/>
      <w:marRight w:val="0"/>
      <w:marTop w:val="0"/>
      <w:marBottom w:val="0"/>
      <w:divBdr>
        <w:top w:val="none" w:sz="0" w:space="0" w:color="auto"/>
        <w:left w:val="none" w:sz="0" w:space="0" w:color="auto"/>
        <w:bottom w:val="none" w:sz="0" w:space="0" w:color="auto"/>
        <w:right w:val="none" w:sz="0" w:space="0" w:color="auto"/>
      </w:divBdr>
    </w:div>
    <w:div w:id="602764700">
      <w:bodyDiv w:val="1"/>
      <w:marLeft w:val="0"/>
      <w:marRight w:val="0"/>
      <w:marTop w:val="0"/>
      <w:marBottom w:val="0"/>
      <w:divBdr>
        <w:top w:val="none" w:sz="0" w:space="0" w:color="auto"/>
        <w:left w:val="none" w:sz="0" w:space="0" w:color="auto"/>
        <w:bottom w:val="none" w:sz="0" w:space="0" w:color="auto"/>
        <w:right w:val="none" w:sz="0" w:space="0" w:color="auto"/>
      </w:divBdr>
    </w:div>
    <w:div w:id="767192313">
      <w:bodyDiv w:val="1"/>
      <w:marLeft w:val="0"/>
      <w:marRight w:val="0"/>
      <w:marTop w:val="0"/>
      <w:marBottom w:val="0"/>
      <w:divBdr>
        <w:top w:val="none" w:sz="0" w:space="0" w:color="auto"/>
        <w:left w:val="none" w:sz="0" w:space="0" w:color="auto"/>
        <w:bottom w:val="none" w:sz="0" w:space="0" w:color="auto"/>
        <w:right w:val="none" w:sz="0" w:space="0" w:color="auto"/>
      </w:divBdr>
    </w:div>
    <w:div w:id="848445552">
      <w:bodyDiv w:val="1"/>
      <w:marLeft w:val="0"/>
      <w:marRight w:val="0"/>
      <w:marTop w:val="0"/>
      <w:marBottom w:val="0"/>
      <w:divBdr>
        <w:top w:val="none" w:sz="0" w:space="0" w:color="auto"/>
        <w:left w:val="none" w:sz="0" w:space="0" w:color="auto"/>
        <w:bottom w:val="none" w:sz="0" w:space="0" w:color="auto"/>
        <w:right w:val="none" w:sz="0" w:space="0" w:color="auto"/>
      </w:divBdr>
    </w:div>
    <w:div w:id="897741486">
      <w:bodyDiv w:val="1"/>
      <w:marLeft w:val="0"/>
      <w:marRight w:val="0"/>
      <w:marTop w:val="0"/>
      <w:marBottom w:val="0"/>
      <w:divBdr>
        <w:top w:val="none" w:sz="0" w:space="0" w:color="auto"/>
        <w:left w:val="none" w:sz="0" w:space="0" w:color="auto"/>
        <w:bottom w:val="none" w:sz="0" w:space="0" w:color="auto"/>
        <w:right w:val="none" w:sz="0" w:space="0" w:color="auto"/>
      </w:divBdr>
    </w:div>
    <w:div w:id="1004821590">
      <w:bodyDiv w:val="1"/>
      <w:marLeft w:val="0"/>
      <w:marRight w:val="0"/>
      <w:marTop w:val="0"/>
      <w:marBottom w:val="0"/>
      <w:divBdr>
        <w:top w:val="none" w:sz="0" w:space="0" w:color="auto"/>
        <w:left w:val="none" w:sz="0" w:space="0" w:color="auto"/>
        <w:bottom w:val="none" w:sz="0" w:space="0" w:color="auto"/>
        <w:right w:val="none" w:sz="0" w:space="0" w:color="auto"/>
      </w:divBdr>
    </w:div>
    <w:div w:id="1261529971">
      <w:bodyDiv w:val="1"/>
      <w:marLeft w:val="0"/>
      <w:marRight w:val="0"/>
      <w:marTop w:val="0"/>
      <w:marBottom w:val="0"/>
      <w:divBdr>
        <w:top w:val="none" w:sz="0" w:space="0" w:color="auto"/>
        <w:left w:val="none" w:sz="0" w:space="0" w:color="auto"/>
        <w:bottom w:val="none" w:sz="0" w:space="0" w:color="auto"/>
        <w:right w:val="none" w:sz="0" w:space="0" w:color="auto"/>
      </w:divBdr>
    </w:div>
    <w:div w:id="1577125747">
      <w:bodyDiv w:val="1"/>
      <w:marLeft w:val="0"/>
      <w:marRight w:val="0"/>
      <w:marTop w:val="0"/>
      <w:marBottom w:val="0"/>
      <w:divBdr>
        <w:top w:val="none" w:sz="0" w:space="0" w:color="auto"/>
        <w:left w:val="none" w:sz="0" w:space="0" w:color="auto"/>
        <w:bottom w:val="none" w:sz="0" w:space="0" w:color="auto"/>
        <w:right w:val="none" w:sz="0" w:space="0" w:color="auto"/>
      </w:divBdr>
    </w:div>
    <w:div w:id="1855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facebook.com&amp;post=307890848_9" TargetMode="External"/><Relationship Id="rId3" Type="http://schemas.openxmlformats.org/officeDocument/2006/relationships/settings" Target="settings.xml"/><Relationship Id="rId7" Type="http://schemas.openxmlformats.org/officeDocument/2006/relationships/hyperlink" Target="http://vk.com/nkomk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premont23.ru" TargetMode="External"/><Relationship Id="rId5" Type="http://schemas.openxmlformats.org/officeDocument/2006/relationships/hyperlink" Target="mailto:23fond%20-krd@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Анастасия Дмитриевна</dc:creator>
  <cp:lastModifiedBy>OKS</cp:lastModifiedBy>
  <cp:revision>2</cp:revision>
  <cp:lastPrinted>2018-09-17T08:03:00Z</cp:lastPrinted>
  <dcterms:created xsi:type="dcterms:W3CDTF">2018-09-17T08:04:00Z</dcterms:created>
  <dcterms:modified xsi:type="dcterms:W3CDTF">2018-09-17T08:04:00Z</dcterms:modified>
</cp:coreProperties>
</file>